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53142d8k.htm"/>
      <w:bookmarkStart w:id="1" w:name="ksd153142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May 7,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bookmarkStart w:id="2" w:name="Fact_2"/>
      <w:bookmarkEnd w:id="2"/>
      <w:r>
        <w:rPr>
          <w:rFonts w:ascii="Times New Roman" w:hAnsi="Times New Roman"/>
          <w:b/>
          <w:sz w:val="48"/>
        </w:rPr>
        <w:t>KELLY SERVICES,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610" w:type="dxa"/>
        <w:jc w:val="left"/>
        <w:tblInd w:w="0" w:type="dxa"/>
        <w:tblLayout w:type="fixed"/>
        <w:tblCellMar>
          <w:top w:w="0" w:type="dxa"/>
          <w:left w:w="0" w:type="dxa"/>
          <w:bottom w:w="0" w:type="dxa"/>
          <w:right w:w="0" w:type="dxa"/>
        </w:tblCellMar>
      </w:tblPr>
      <w:tblGrid>
        <w:gridCol w:w="2060"/>
        <w:gridCol w:w="60"/>
        <w:gridCol w:w="1055"/>
        <w:gridCol w:w="60"/>
        <w:gridCol w:w="2375"/>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75"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caps/>
              </w:rPr>
            </w:pPr>
            <w:r>
              <w:rPr>
                <w:b/>
                <w:caps/>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000-01088</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b/>
              </w:rPr>
            </w:pPr>
            <w:r>
              <w:rPr>
                <w:b/>
              </w:rPr>
              <w:t>38-1510762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center"/>
              <w:rPr/>
            </w:pPr>
            <w:r>
              <w:rPr>
                <w:b/>
              </w:rPr>
              <w:t>(IRS Employer</w:t>
            </w:r>
            <w:r>
              <w:rPr/>
              <w:t xml:space="preserve"> </w:t>
            </w:r>
            <w:r>
              <w:rPr>
                <w:b/>
                <w:i/>
              </w:rPr>
              <w:br/>
            </w:r>
            <w:r>
              <w:rPr>
                <w:b/>
              </w:rP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999 WEST BIG BEAVER ROAD</w:t>
      </w:r>
    </w:p>
    <w:p>
      <w:pPr>
        <w:pStyle w:val="TextBody"/>
        <w:bidi w:val="0"/>
        <w:spacing w:before="0" w:after="0"/>
        <w:jc w:val="center"/>
        <w:rPr>
          <w:rFonts w:ascii="Times New Roman" w:hAnsi="Times New Roman"/>
          <w:b/>
          <w:sz w:val="20"/>
        </w:rPr>
      </w:pPr>
      <w:r>
        <w:rPr>
          <w:rFonts w:ascii="Times New Roman" w:hAnsi="Times New Roman"/>
          <w:b/>
          <w:sz w:val="20"/>
        </w:rPr>
        <w:t xml:space="preserve">TROY, </w:t>
      </w:r>
      <w:r>
        <w:rPr>
          <w:rFonts w:ascii="Times New Roman" w:hAnsi="Times New Roman"/>
          <w:b/>
          <w:caps/>
          <w:sz w:val="20"/>
        </w:rPr>
        <w:t>Michigan</w:t>
      </w:r>
      <w:r>
        <w:rPr>
          <w:rFonts w:ascii="Times New Roman" w:hAnsi="Times New Roman"/>
          <w:b/>
          <w:sz w:val="20"/>
        </w:rPr>
        <w:t xml:space="preserve"> 48084</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0" w:after="0"/>
        <w:jc w:val="center"/>
        <w:rPr>
          <w:rFonts w:ascii="Times New Roman" w:hAnsi="Times New Roman"/>
          <w:b/>
          <w:sz w:val="16"/>
        </w:rPr>
      </w:pPr>
      <w:r>
        <w:rPr>
          <w:rFonts w:ascii="Times New Roman" w:hAnsi="Times New Roman"/>
          <w:b/>
          <w:sz w:val="16"/>
        </w:rPr>
        <w:t>(Zip Code)</w:t>
      </w:r>
    </w:p>
    <w:p>
      <w:pPr>
        <w:pStyle w:val="TextBody"/>
        <w:bidi w:val="0"/>
        <w:spacing w:before="240" w:after="0"/>
        <w:jc w:val="center"/>
        <w:rPr>
          <w:rFonts w:ascii="Times New Roman" w:hAnsi="Times New Roman"/>
          <w:b/>
          <w:sz w:val="20"/>
        </w:rPr>
      </w:pPr>
      <w:r>
        <w:rPr>
          <w:rFonts w:ascii="Times New Roman" w:hAnsi="Times New Roman"/>
          <w:b/>
          <w:sz w:val="20"/>
        </w:rPr>
        <w:t>(248) 362-4444</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8865" w:type="dxa"/>
        <w:jc w:val="left"/>
        <w:tblInd w:w="0" w:type="dxa"/>
        <w:tblLayout w:type="fixed"/>
        <w:tblCellMar>
          <w:top w:w="0" w:type="dxa"/>
          <w:left w:w="0" w:type="dxa"/>
          <w:bottom w:w="0" w:type="dxa"/>
          <w:right w:w="0" w:type="dxa"/>
        </w:tblCellMar>
      </w:tblPr>
      <w:tblGrid>
        <w:gridCol w:w="4835"/>
        <w:gridCol w:w="60"/>
        <w:gridCol w:w="860"/>
        <w:gridCol w:w="60"/>
        <w:gridCol w:w="3050"/>
      </w:tblGrid>
      <w:tr>
        <w:trPr/>
        <w:tc>
          <w:tcPr>
            <w:tcW w:w="4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83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86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835" w:type="dxa"/>
            <w:tcBorders/>
            <w:vAlign w:val="center"/>
          </w:tcPr>
          <w:p>
            <w:pPr>
              <w:pStyle w:val="TableContents"/>
              <w:bidi w:val="0"/>
              <w:spacing w:before="0" w:after="283"/>
              <w:jc w:val="center"/>
              <w:rPr/>
            </w:pPr>
            <w:r>
              <w:rPr/>
              <w:t>Class A Common Stock, $1.00 par value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KELYA</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r>
        <w:trPr/>
        <w:tc>
          <w:tcPr>
            <w:tcW w:w="4835" w:type="dxa"/>
            <w:tcBorders/>
            <w:vAlign w:val="center"/>
          </w:tcPr>
          <w:p>
            <w:pPr>
              <w:pStyle w:val="TableContents"/>
              <w:bidi w:val="0"/>
              <w:spacing w:before="0" w:after="283"/>
              <w:jc w:val="center"/>
              <w:rPr/>
            </w:pPr>
            <w:r>
              <w:rPr/>
              <w:t>Class B Common Stock, $1.00 par value per share</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center"/>
              <w:rPr/>
            </w:pPr>
            <w:r>
              <w:rPr/>
              <w:t>KELYB</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7390" w:type="dxa"/>
        <w:jc w:val="left"/>
        <w:tblInd w:w="0" w:type="dxa"/>
        <w:tblLayout w:type="fixed"/>
        <w:tblCellMar>
          <w:top w:w="0" w:type="dxa"/>
          <w:left w:w="0" w:type="dxa"/>
          <w:bottom w:w="0" w:type="dxa"/>
          <w:right w:w="0" w:type="dxa"/>
        </w:tblCellMar>
      </w:tblPr>
      <w:tblGrid>
        <w:gridCol w:w="965"/>
        <w:gridCol w:w="6425"/>
      </w:tblGrid>
      <w:tr>
        <w:trPr/>
        <w:tc>
          <w:tcPr>
            <w:tcW w:w="965" w:type="dxa"/>
            <w:tcBorders/>
            <w:vAlign w:val="center"/>
          </w:tcPr>
          <w:p>
            <w:pPr>
              <w:pStyle w:val="TableContents"/>
              <w:bidi w:val="0"/>
              <w:spacing w:before="0" w:after="283"/>
              <w:jc w:val="left"/>
              <w:rPr>
                <w:b/>
              </w:rPr>
            </w:pPr>
            <w:r>
              <w:rPr>
                <w:b/>
              </w:rPr>
              <w:t>Item 5.03</w:t>
            </w:r>
          </w:p>
        </w:tc>
        <w:tc>
          <w:tcPr>
            <w:tcW w:w="64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Amendments to Articles of Incorporation or Bylaws; Change in Fiscal Year.</w:t>
            </w:r>
          </w:p>
        </w:tc>
      </w:tr>
    </w:tbl>
    <w:p>
      <w:pPr>
        <w:pStyle w:val="TextBody"/>
        <w:bidi w:val="0"/>
        <w:spacing w:before="120" w:after="0"/>
        <w:jc w:val="left"/>
        <w:rPr>
          <w:rFonts w:ascii="Times New Roman" w:hAnsi="Times New Roman"/>
          <w:sz w:val="20"/>
        </w:rPr>
      </w:pPr>
      <w:r>
        <w:rPr>
          <w:rFonts w:ascii="Times New Roman" w:hAnsi="Times New Roman"/>
          <w:sz w:val="20"/>
        </w:rPr>
        <w:t>On May 7, 2026, at the annual meeting of stockholders (the “Annual Meeting”) of Kelly Services, Inc. (the “Company”), which was held in virtual-only format, the Company’s stockholders approved an amendment to the Company’s Amended and Restated Certificate of Incorporation (the “Amendment”) to (i) permit stockholder action by written consent, (ii) expand the persons who may call special meetings of stockholders to include the Chairperson of the Board of Directors (the “Board”) and holders of at least a majority of the voting power of the Company’s Class B Common Stock (in addition to the Board or a duly authorized committee), and (iii) permit stockholders to fill vacancies or newly created directorships in any manner permitted by Delaware law (in addition to the Board’s ability to fill vacancies). The Amendment is reflected in the Amended and Restated Certificate of Incorporation that became effective upon filing with the Secretary of State of the State of Delaware on May 13, 2026.</w:t>
      </w:r>
    </w:p>
    <w:p>
      <w:pPr>
        <w:pStyle w:val="TextBody"/>
        <w:bidi w:val="0"/>
        <w:spacing w:before="240" w:after="0"/>
        <w:jc w:val="left"/>
        <w:rPr>
          <w:rFonts w:ascii="Times New Roman" w:hAnsi="Times New Roman"/>
          <w:sz w:val="20"/>
        </w:rPr>
      </w:pPr>
      <w:r>
        <w:rPr>
          <w:rFonts w:ascii="Times New Roman" w:hAnsi="Times New Roman"/>
          <w:sz w:val="20"/>
        </w:rPr>
        <w:t>The Board approved Amended and Restated Bylaws of the Company, reflecting conforming changes consistent with the Amendment, effective as of May 7, 2026.</w:t>
      </w:r>
    </w:p>
    <w:p>
      <w:pPr>
        <w:pStyle w:val="TextBody"/>
        <w:bidi w:val="0"/>
        <w:spacing w:before="240" w:after="0"/>
        <w:jc w:val="left"/>
        <w:rPr>
          <w:rFonts w:ascii="Times New Roman" w:hAnsi="Times New Roman"/>
          <w:sz w:val="20"/>
        </w:rPr>
      </w:pPr>
      <w:r>
        <w:rPr>
          <w:rFonts w:ascii="Times New Roman" w:hAnsi="Times New Roman"/>
          <w:sz w:val="20"/>
        </w:rPr>
        <w:t>The foregoing description does not purport to be complete and is qualified in its entirety by reference to the full text of the Amended and Restated Certificate of Incorporation and Amended and Restated Bylaws, which are attached hereto as Exhibit 3.1 and Exhibit 3.2, respectively, and are incorporated herein by reference.</w:t>
      </w:r>
    </w:p>
    <w:p>
      <w:pPr>
        <w:pStyle w:val="TextBody"/>
        <w:bidi w:val="0"/>
        <w:spacing w:before="0" w:after="0"/>
        <w:jc w:val="left"/>
        <w:rPr/>
      </w:pPr>
      <w:r>
        <w:rPr/>
        <w:t> </w:t>
      </w:r>
    </w:p>
    <w:tbl>
      <w:tblPr>
        <w:tblW w:w="5395" w:type="dxa"/>
        <w:jc w:val="left"/>
        <w:tblInd w:w="0" w:type="dxa"/>
        <w:tblLayout w:type="fixed"/>
        <w:tblCellMar>
          <w:top w:w="0" w:type="dxa"/>
          <w:left w:w="0" w:type="dxa"/>
          <w:bottom w:w="0" w:type="dxa"/>
          <w:right w:w="0" w:type="dxa"/>
        </w:tblCellMar>
      </w:tblPr>
      <w:tblGrid>
        <w:gridCol w:w="965"/>
        <w:gridCol w:w="4430"/>
      </w:tblGrid>
      <w:tr>
        <w:trPr/>
        <w:tc>
          <w:tcPr>
            <w:tcW w:w="965" w:type="dxa"/>
            <w:tcBorders/>
            <w:vAlign w:val="center"/>
          </w:tcPr>
          <w:p>
            <w:pPr>
              <w:pStyle w:val="TableContents"/>
              <w:bidi w:val="0"/>
              <w:spacing w:before="0" w:after="283"/>
              <w:jc w:val="left"/>
              <w:rPr>
                <w:b/>
              </w:rPr>
            </w:pPr>
            <w:r>
              <w:rPr>
                <w:b/>
              </w:rPr>
              <w:t>Item 5.07</w:t>
            </w:r>
          </w:p>
        </w:tc>
        <w:tc>
          <w:tcPr>
            <w:tcW w:w="443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Submission of Matters to a Vote of Security Holders.</w:t>
            </w:r>
          </w:p>
        </w:tc>
      </w:tr>
    </w:tbl>
    <w:p>
      <w:pPr>
        <w:pStyle w:val="TextBody"/>
        <w:bidi w:val="0"/>
        <w:spacing w:before="120" w:after="0"/>
        <w:jc w:val="left"/>
        <w:rPr>
          <w:rFonts w:ascii="Times New Roman" w:hAnsi="Times New Roman"/>
          <w:sz w:val="20"/>
        </w:rPr>
      </w:pPr>
      <w:r>
        <w:rPr>
          <w:rFonts w:ascii="Times New Roman" w:hAnsi="Times New Roman"/>
          <w:sz w:val="20"/>
        </w:rPr>
        <w:t>The Company held the Annual Meeting on May 7, 2026. The final results of voting on each of the matters submitted to a vote of stockholders during the Annual Meeting are provided below.</w:t>
      </w:r>
    </w:p>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Proposal 1 </w:t>
      </w:r>
    </w:p>
    <w:p>
      <w:pPr>
        <w:pStyle w:val="TextBody"/>
        <w:bidi w:val="0"/>
        <w:spacing w:before="120" w:after="0"/>
        <w:jc w:val="left"/>
        <w:rPr>
          <w:rFonts w:ascii="Times New Roman" w:hAnsi="Times New Roman"/>
          <w:sz w:val="20"/>
        </w:rPr>
      </w:pPr>
      <w:r>
        <w:rPr>
          <w:rFonts w:ascii="Times New Roman" w:hAnsi="Times New Roman"/>
          <w:sz w:val="20"/>
        </w:rPr>
        <w:t>All of the nominees for election to the Board were elected to serve until the Company’s next annual meeting of stockholders, as follows:</w:t>
      </w:r>
    </w:p>
    <w:p>
      <w:pPr>
        <w:pStyle w:val="TextBody"/>
        <w:bidi w:val="0"/>
        <w:spacing w:before="0" w:after="0"/>
        <w:jc w:val="left"/>
        <w:rPr/>
      </w:pPr>
      <w:r>
        <w:rPr/>
        <w:t> </w:t>
      </w:r>
    </w:p>
    <w:tbl>
      <w:tblPr>
        <w:tblW w:w="7805" w:type="dxa"/>
        <w:jc w:val="left"/>
        <w:tblInd w:w="0" w:type="dxa"/>
        <w:tblLayout w:type="fixed"/>
        <w:tblCellMar>
          <w:top w:w="0" w:type="dxa"/>
          <w:left w:w="0" w:type="dxa"/>
          <w:bottom w:w="0" w:type="dxa"/>
          <w:right w:w="0" w:type="dxa"/>
        </w:tblCellMar>
      </w:tblPr>
      <w:tblGrid>
        <w:gridCol w:w="1970"/>
        <w:gridCol w:w="120"/>
        <w:gridCol w:w="100"/>
        <w:gridCol w:w="1645"/>
        <w:gridCol w:w="60"/>
        <w:gridCol w:w="120"/>
        <w:gridCol w:w="168"/>
        <w:gridCol w:w="1577"/>
        <w:gridCol w:w="60"/>
        <w:gridCol w:w="120"/>
        <w:gridCol w:w="124"/>
        <w:gridCol w:w="1666"/>
        <w:gridCol w:w="75"/>
      </w:tblGrid>
      <w:tr>
        <w:trPr/>
        <w:tc>
          <w:tcPr>
            <w:tcW w:w="1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6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970" w:type="dxa"/>
            <w:tcBorders/>
            <w:vAlign w:val="center"/>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Name of Nominee</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pPr>
            <w:r>
              <w:rPr/>
              <w:t>Number of Shares</w:t>
              <w:br/>
              <w:t>Voted “For”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45" w:type="dxa"/>
            <w:gridSpan w:val="2"/>
            <w:tcBorders>
              <w:bottom w:val="single" w:sz="8" w:space="0" w:color="000000"/>
            </w:tcBorders>
            <w:tcMar>
              <w:bottom w:w="28" w:type="dxa"/>
            </w:tcMar>
            <w:vAlign w:val="center"/>
          </w:tcPr>
          <w:p>
            <w:pPr>
              <w:pStyle w:val="TableContents"/>
              <w:bidi w:val="0"/>
              <w:spacing w:before="0" w:after="283"/>
              <w:jc w:val="center"/>
              <w:rPr/>
            </w:pPr>
            <w:r>
              <w:rPr/>
              <w:t>Number of Shares</w:t>
              <w:br/>
              <w:t>Voted “Withheld”</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90" w:type="dxa"/>
            <w:gridSpan w:val="2"/>
            <w:tcBorders>
              <w:bottom w:val="single" w:sz="8" w:space="0" w:color="000000"/>
            </w:tcBorders>
            <w:tcMar>
              <w:bottom w:w="28" w:type="dxa"/>
            </w:tcMar>
            <w:vAlign w:val="center"/>
          </w:tcPr>
          <w:p>
            <w:pPr>
              <w:pStyle w:val="TableContents"/>
              <w:bidi w:val="0"/>
              <w:spacing w:before="0" w:after="283"/>
              <w:jc w:val="center"/>
              <w:rPr/>
            </w:pPr>
            <w:r>
              <w:rPr/>
              <w:t>Broker Non-Votes</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James Christopher Hunt</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3,046,545</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7,565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131,552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Christopher D. Layden</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3,053,958</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152</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Angela Brock-Kyle</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3,053,759</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351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131,552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S. Cubbin</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3,053,199</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911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Amala Duggirala</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3,053,082</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1,028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131,552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Edward Escudero</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3,053,709</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401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James K. Hunt</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3,053,776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334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131,552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Ryan B. McCrory</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3,053,765</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345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Leslie A. Murphy</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3,053,195</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915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131,552</w:t>
            </w:r>
          </w:p>
        </w:tc>
        <w:tc>
          <w:tcPr>
            <w:tcW w:w="75" w:type="dxa"/>
            <w:tcBorders/>
            <w:shd w:fill="CCEEFF" w:val="clear"/>
            <w:vAlign w:val="center"/>
          </w:tcPr>
          <w:p>
            <w:pPr>
              <w:pStyle w:val="TableContents"/>
              <w:bidi w:val="0"/>
              <w:spacing w:before="0" w:after="283"/>
              <w:jc w:val="left"/>
              <w:rPr/>
            </w:pPr>
            <w:r>
              <w:rPr/>
              <w:t> </w:t>
            </w:r>
          </w:p>
        </w:tc>
      </w:tr>
      <w:tr>
        <w:trPr/>
        <w:tc>
          <w:tcPr>
            <w:tcW w:w="19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Michael J. Wartell</w:t>
            </w:r>
          </w:p>
        </w:tc>
        <w:tc>
          <w:tcPr>
            <w:tcW w:w="12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pPr>
            <w:r>
              <w:rPr/>
              <w:t> </w:t>
            </w:r>
          </w:p>
        </w:tc>
        <w:tc>
          <w:tcPr>
            <w:tcW w:w="1645" w:type="dxa"/>
            <w:tcBorders/>
            <w:vAlign w:val="center"/>
          </w:tcPr>
          <w:p>
            <w:pPr>
              <w:pStyle w:val="TableContents"/>
              <w:bidi w:val="0"/>
              <w:spacing w:before="0" w:after="283"/>
              <w:jc w:val="right"/>
              <w:rPr/>
            </w:pPr>
            <w:r>
              <w:rPr/>
              <w:t>3,053,766</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p>
        </w:tc>
        <w:tc>
          <w:tcPr>
            <w:tcW w:w="1577" w:type="dxa"/>
            <w:tcBorders/>
            <w:vAlign w:val="center"/>
          </w:tcPr>
          <w:p>
            <w:pPr>
              <w:pStyle w:val="TableContents"/>
              <w:bidi w:val="0"/>
              <w:spacing w:before="0" w:after="283"/>
              <w:jc w:val="right"/>
              <w:rPr/>
            </w:pPr>
            <w:r>
              <w:rPr/>
              <w:t>344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24" w:type="dxa"/>
            <w:tcBorders/>
            <w:vAlign w:val="center"/>
          </w:tcPr>
          <w:p>
            <w:pPr>
              <w:pStyle w:val="TableContents"/>
              <w:bidi w:val="0"/>
              <w:spacing w:before="0" w:after="283"/>
              <w:jc w:val="left"/>
              <w:rPr/>
            </w:pPr>
            <w:r>
              <w:rPr/>
              <w:t> </w:t>
            </w:r>
          </w:p>
        </w:tc>
        <w:tc>
          <w:tcPr>
            <w:tcW w:w="1666"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Young III</w:t>
            </w:r>
          </w:p>
        </w:tc>
        <w:tc>
          <w:tcPr>
            <w:tcW w:w="12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1645" w:type="dxa"/>
            <w:tcBorders/>
            <w:shd w:fill="CCEEFF" w:val="clear"/>
            <w:vAlign w:val="center"/>
          </w:tcPr>
          <w:p>
            <w:pPr>
              <w:pStyle w:val="TableContents"/>
              <w:bidi w:val="0"/>
              <w:spacing w:before="0" w:after="283"/>
              <w:jc w:val="right"/>
              <w:rPr/>
            </w:pPr>
            <w:r>
              <w:rPr/>
              <w:t>3,053,776</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1577" w:type="dxa"/>
            <w:tcBorders/>
            <w:shd w:fill="CCEEFF" w:val="clear"/>
            <w:vAlign w:val="center"/>
          </w:tcPr>
          <w:p>
            <w:pPr>
              <w:pStyle w:val="TableContents"/>
              <w:bidi w:val="0"/>
              <w:spacing w:before="0" w:after="283"/>
              <w:jc w:val="right"/>
              <w:rPr/>
            </w:pPr>
            <w:r>
              <w:rPr/>
              <w:t>334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1666" w:type="dxa"/>
            <w:tcBorders/>
            <w:shd w:fill="CCEEFF" w:val="clear"/>
            <w:vAlign w:val="center"/>
          </w:tcPr>
          <w:p>
            <w:pPr>
              <w:pStyle w:val="TableContents"/>
              <w:bidi w:val="0"/>
              <w:spacing w:before="0" w:after="283"/>
              <w:jc w:val="right"/>
              <w:rPr/>
            </w:pPr>
            <w:r>
              <w:rPr/>
              <w:t>131,552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Proposal 2 </w:t>
      </w:r>
    </w:p>
    <w:p>
      <w:pPr>
        <w:pStyle w:val="TextBody"/>
        <w:bidi w:val="0"/>
        <w:spacing w:before="120" w:after="0"/>
        <w:jc w:val="left"/>
        <w:rPr>
          <w:rFonts w:ascii="Times New Roman" w:hAnsi="Times New Roman"/>
          <w:sz w:val="20"/>
        </w:rPr>
      </w:pPr>
      <w:r>
        <w:rPr>
          <w:rFonts w:ascii="Times New Roman" w:hAnsi="Times New Roman"/>
          <w:sz w:val="20"/>
        </w:rPr>
        <w:t>The Company’s stockholders approved, on an advisory basis, the Company’s executive compensation, as follows:</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2585"/>
        <w:gridCol w:w="120"/>
        <w:gridCol w:w="60"/>
        <w:gridCol w:w="980"/>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Voting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3,052,698</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Voting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941</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Abstaining From Voting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471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Proposal 3 </w:t>
      </w:r>
    </w:p>
    <w:p>
      <w:pPr>
        <w:pStyle w:val="TextBody"/>
        <w:bidi w:val="0"/>
        <w:spacing w:before="120" w:after="0"/>
        <w:jc w:val="left"/>
        <w:rPr>
          <w:rFonts w:ascii="Times New Roman" w:hAnsi="Times New Roman"/>
          <w:sz w:val="20"/>
        </w:rPr>
      </w:pPr>
      <w:r>
        <w:rPr>
          <w:rFonts w:ascii="Times New Roman" w:hAnsi="Times New Roman"/>
          <w:sz w:val="20"/>
        </w:rPr>
        <w:t>The Company’s stockholders approved the Amendment to the Company’s Amended and Restated Certificate of Incorporation, as follows:</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2585"/>
        <w:gridCol w:w="120"/>
        <w:gridCol w:w="60"/>
        <w:gridCol w:w="980"/>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Voting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3,046,639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Voting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7,004</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Abstaining From Voting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467</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131,552</w:t>
            </w:r>
          </w:p>
        </w:tc>
        <w:tc>
          <w:tcPr>
            <w:tcW w:w="75"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Proposal 4 </w:t>
      </w:r>
    </w:p>
    <w:p>
      <w:pPr>
        <w:pStyle w:val="TextBody"/>
        <w:bidi w:val="0"/>
        <w:spacing w:before="120" w:after="0"/>
        <w:jc w:val="left"/>
        <w:rPr>
          <w:rFonts w:ascii="Times New Roman" w:hAnsi="Times New Roman"/>
          <w:sz w:val="20"/>
        </w:rPr>
      </w:pPr>
      <w:r>
        <w:rPr>
          <w:rFonts w:ascii="Times New Roman" w:hAnsi="Times New Roman"/>
          <w:sz w:val="20"/>
        </w:rPr>
        <w:t>The Company’s stockholders ratified the appointment of PricewaterhouseCoopers LLP as the Company’s independent registered public accounting firm for the 2026 fiscal year, as follows:</w:t>
      </w:r>
    </w:p>
    <w:p>
      <w:pPr>
        <w:pStyle w:val="TextBody"/>
        <w:bidi w:val="0"/>
        <w:spacing w:before="0" w:after="0"/>
        <w:jc w:val="left"/>
        <w:rPr/>
      </w:pPr>
      <w:r>
        <w:rPr/>
        <w:t> </w:t>
      </w:r>
    </w:p>
    <w:tbl>
      <w:tblPr>
        <w:tblW w:w="3820" w:type="dxa"/>
        <w:jc w:val="left"/>
        <w:tblInd w:w="0" w:type="dxa"/>
        <w:tblLayout w:type="fixed"/>
        <w:tblCellMar>
          <w:top w:w="0" w:type="dxa"/>
          <w:left w:w="0" w:type="dxa"/>
          <w:bottom w:w="0" w:type="dxa"/>
          <w:right w:w="0" w:type="dxa"/>
        </w:tblCellMar>
      </w:tblPr>
      <w:tblGrid>
        <w:gridCol w:w="2585"/>
        <w:gridCol w:w="120"/>
        <w:gridCol w:w="60"/>
        <w:gridCol w:w="980"/>
        <w:gridCol w:w="75"/>
      </w:tblGrid>
      <w:tr>
        <w:trPr/>
        <w:tc>
          <w:tcPr>
            <w:tcW w:w="25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Voting “For”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3,182,579</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Shares Voting “Against”</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3,072</w:t>
            </w:r>
          </w:p>
        </w:tc>
        <w:tc>
          <w:tcPr>
            <w:tcW w:w="75" w:type="dxa"/>
            <w:tcBorders/>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Shares Abstaining From Voting</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w:t>
            </w:r>
          </w:p>
        </w:tc>
        <w:tc>
          <w:tcPr>
            <w:tcW w:w="75" w:type="dxa"/>
            <w:tcBorders/>
            <w:shd w:fill="CCEEFF" w:val="clear"/>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Broker Non-Votes</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925" w:type="dxa"/>
        <w:jc w:val="left"/>
        <w:tblInd w:w="0" w:type="dxa"/>
        <w:tblLayout w:type="fixed"/>
        <w:tblCellMar>
          <w:top w:w="0" w:type="dxa"/>
          <w:left w:w="0" w:type="dxa"/>
          <w:bottom w:w="0" w:type="dxa"/>
          <w:right w:w="0" w:type="dxa"/>
        </w:tblCellMar>
      </w:tblPr>
      <w:tblGrid>
        <w:gridCol w:w="965"/>
        <w:gridCol w:w="2960"/>
      </w:tblGrid>
      <w:tr>
        <w:trPr/>
        <w:tc>
          <w:tcPr>
            <w:tcW w:w="965" w:type="dxa"/>
            <w:tcBorders/>
            <w:vAlign w:val="center"/>
          </w:tcPr>
          <w:p>
            <w:pPr>
              <w:pStyle w:val="TableContents"/>
              <w:bidi w:val="0"/>
              <w:spacing w:before="0" w:after="283"/>
              <w:jc w:val="left"/>
              <w:rPr>
                <w:b/>
              </w:rPr>
            </w:pPr>
            <w:r>
              <w:rPr>
                <w:b/>
              </w:rPr>
              <w:t>Item 9.01</w:t>
            </w:r>
          </w:p>
        </w:tc>
        <w:tc>
          <w:tcPr>
            <w:tcW w:w="296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Financial Statements and Exhibits.</w:t>
            </w:r>
          </w:p>
        </w:tc>
      </w:tr>
    </w:tbl>
    <w:p>
      <w:pPr>
        <w:pStyle w:val="TextBody"/>
        <w:bidi w:val="0"/>
        <w:spacing w:before="120" w:after="0"/>
        <w:jc w:val="left"/>
        <w:rPr>
          <w:rFonts w:ascii="Times New Roman" w:hAnsi="Times New Roman"/>
          <w:sz w:val="20"/>
        </w:rPr>
      </w:pPr>
      <w:r>
        <w:rPr>
          <w:rFonts w:ascii="Times New Roman" w:hAnsi="Times New Roman"/>
          <w:sz w:val="20"/>
        </w:rPr>
        <w:t>(d)  Exhibits</w:t>
      </w:r>
    </w:p>
    <w:p>
      <w:pPr>
        <w:pStyle w:val="TextBody"/>
        <w:bidi w:val="0"/>
        <w:spacing w:before="0" w:after="0"/>
        <w:jc w:val="left"/>
        <w:rPr/>
      </w:pPr>
      <w:r>
        <w:rPr/>
        <w:t> </w:t>
      </w:r>
    </w:p>
    <w:tbl>
      <w:tblPr>
        <w:tblW w:w="9670" w:type="dxa"/>
        <w:jc w:val="left"/>
        <w:tblInd w:w="0" w:type="dxa"/>
        <w:tblLayout w:type="fixed"/>
        <w:tblCellMar>
          <w:top w:w="0" w:type="dxa"/>
          <w:left w:w="0" w:type="dxa"/>
          <w:bottom w:w="0" w:type="dxa"/>
          <w:right w:w="0" w:type="dxa"/>
        </w:tblCellMar>
      </w:tblPr>
      <w:tblGrid>
        <w:gridCol w:w="545"/>
        <w:gridCol w:w="120"/>
        <w:gridCol w:w="9005"/>
      </w:tblGrid>
      <w:tr>
        <w:trPr/>
        <w:tc>
          <w:tcPr>
            <w:tcW w:w="5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005" w:type="dxa"/>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0"/>
              <w:jc w:val="center"/>
              <w:rPr>
                <w:rFonts w:ascii="Times New Roman" w:hAnsi="Times New Roman"/>
                <w:sz w:val="16"/>
              </w:rPr>
            </w:pPr>
            <w:r>
              <w:rPr>
                <w:rFonts w:ascii="Times New Roman" w:hAnsi="Times New Roman"/>
                <w:sz w:val="16"/>
              </w:rPr>
              <w:t>Exhibit</w:t>
            </w:r>
          </w:p>
          <w:p>
            <w:pPr>
              <w:pStyle w:val="TableContents"/>
              <w:bidi w:val="0"/>
              <w:spacing w:before="0" w:after="20"/>
              <w:jc w:val="center"/>
              <w:rPr>
                <w:rFonts w:ascii="Times New Roman" w:hAnsi="Times New Roman"/>
                <w:sz w:val="16"/>
              </w:rPr>
            </w:pPr>
            <w:r>
              <w:rPr>
                <w:rFonts w:ascii="Times New Roman" w:hAnsi="Times New Roman"/>
                <w:sz w:val="16"/>
              </w:rPr>
              <w:t>No.</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Description</w:t>
            </w:r>
          </w:p>
        </w:tc>
      </w:tr>
      <w:tr>
        <w:trPr/>
        <w:tc>
          <w:tcPr>
            <w:tcW w:w="54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3.1</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hyperlink w:anchor="d153142dex31.htm">
              <w:r>
                <w:rPr>
                  <w:rStyle w:val="InternetLink"/>
                </w:rPr>
                <w:t>Amended and Restated Certificate of Incorporation of Kelly Services, Inc. dated May 13, 2026</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3.2</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hyperlink w:anchor="d153142dex32.htm">
              <w:r>
                <w:rPr>
                  <w:rStyle w:val="InternetLink"/>
                </w:rPr>
                <w:t>Amended and Restated Bylaws of Kelly Services, Inc. dated May 7, 2026</w:t>
              </w:r>
            </w:hyperlink>
          </w:p>
        </w:tc>
      </w:tr>
      <w:tr>
        <w:trPr/>
        <w:tc>
          <w:tcPr>
            <w:tcW w:w="545" w:type="dxa"/>
            <w:tcBorders/>
            <w:vAlign w:val="center"/>
          </w:tcPr>
          <w:p>
            <w:pPr>
              <w:pStyle w:val="TableContents"/>
              <w:bidi w:val="0"/>
              <w:spacing w:before="0" w:after="283"/>
              <w:jc w:val="left"/>
              <w:rPr>
                <w:sz w:val="4"/>
                <w:szCs w:val="4"/>
              </w:rPr>
            </w:pPr>
            <w:r>
              <w:rPr>
                <w:sz w:val="4"/>
                <w:szCs w:val="4"/>
              </w:rPr>
            </w:r>
          </w:p>
        </w:tc>
        <w:tc>
          <w:tcPr>
            <w:tcW w:w="9125" w:type="dxa"/>
            <w:gridSpan w:val="2"/>
            <w:tcBorders/>
            <w:vAlign w:val="center"/>
          </w:tcPr>
          <w:p>
            <w:pPr>
              <w:pStyle w:val="TableContents"/>
              <w:bidi w:val="0"/>
              <w:spacing w:before="0" w:after="283"/>
              <w:jc w:val="left"/>
              <w:rPr>
                <w:sz w:val="4"/>
                <w:szCs w:val="4"/>
              </w:rPr>
            </w:pPr>
            <w:r>
              <w:rPr>
                <w:sz w:val="4"/>
                <w:szCs w:val="4"/>
              </w:rPr>
            </w:r>
          </w:p>
        </w:tc>
      </w:tr>
      <w:tr>
        <w:trPr/>
        <w:tc>
          <w:tcPr>
            <w:tcW w:w="54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283"/>
              <w:jc w:val="left"/>
              <w:rPr/>
            </w:pPr>
            <w:r>
              <w:rPr/>
              <w:t>Cover Page Interactive Data File (embedded with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SIGNATURES</w:t>
      </w:r>
    </w:p>
    <w:p>
      <w:pPr>
        <w:pStyle w:val="TextBody"/>
        <w:bidi w:val="0"/>
        <w:spacing w:before="240" w:after="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t> </w:t>
      </w:r>
    </w:p>
    <w:tbl>
      <w:tblPr>
        <w:tblW w:w="8726" w:type="dxa"/>
        <w:jc w:val="left"/>
        <w:tblInd w:w="0" w:type="dxa"/>
        <w:tblLayout w:type="fixed"/>
        <w:tblCellMar>
          <w:top w:w="0" w:type="dxa"/>
          <w:left w:w="0" w:type="dxa"/>
          <w:bottom w:w="0" w:type="dxa"/>
          <w:right w:w="0" w:type="dxa"/>
        </w:tblCellMar>
      </w:tblPr>
      <w:tblGrid>
        <w:gridCol w:w="1940"/>
        <w:gridCol w:w="60"/>
        <w:gridCol w:w="23"/>
        <w:gridCol w:w="60"/>
        <w:gridCol w:w="23"/>
        <w:gridCol w:w="60"/>
        <w:gridCol w:w="6560"/>
      </w:tblGrid>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60" w:type="dxa"/>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b/>
              </w:rPr>
            </w:pPr>
            <w:r>
              <w:rPr>
                <w:b/>
              </w:rPr>
              <w:t>KELLY SERVICES, INC.</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6620" w:type="dxa"/>
            <w:gridSpan w:val="2"/>
            <w:tcBorders/>
            <w:vAlign w:val="center"/>
          </w:tcPr>
          <w:p>
            <w:pPr>
              <w:pStyle w:val="TableContents"/>
              <w:bidi w:val="0"/>
              <w:spacing w:before="0" w:after="283"/>
              <w:jc w:val="left"/>
              <w:rPr>
                <w:sz w:val="4"/>
                <w:szCs w:val="4"/>
              </w:rPr>
            </w:pPr>
            <w:r>
              <w:rPr>
                <w:sz w:val="4"/>
                <w:szCs w:val="4"/>
              </w:rPr>
            </w:r>
          </w:p>
        </w:tc>
      </w:tr>
      <w:tr>
        <w:trPr/>
        <w:tc>
          <w:tcPr>
            <w:tcW w:w="1940" w:type="dxa"/>
            <w:tcBorders/>
            <w:vAlign w:val="center"/>
          </w:tcPr>
          <w:p>
            <w:pPr>
              <w:pStyle w:val="TableContents"/>
              <w:bidi w:val="0"/>
              <w:spacing w:before="0" w:after="283"/>
              <w:jc w:val="left"/>
              <w:rPr/>
            </w:pPr>
            <w:r>
              <w:rPr/>
              <w:t>Date: May 13,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Vanessa P. Williams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pPr>
            <w:r>
              <w:rPr/>
              <w:t>Vanessa P. Williams</w:t>
            </w:r>
          </w:p>
        </w:tc>
      </w:tr>
      <w:tr>
        <w:trPr/>
        <w:tc>
          <w:tcPr>
            <w:tcW w:w="19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60" w:type="dxa"/>
            <w:tcBorders/>
            <w:vAlign w:val="center"/>
          </w:tcPr>
          <w:p>
            <w:pPr>
              <w:pStyle w:val="TableContents"/>
              <w:bidi w:val="0"/>
              <w:spacing w:before="0" w:after="283"/>
              <w:jc w:val="left"/>
              <w:rPr>
                <w:i/>
              </w:rPr>
            </w:pPr>
            <w:r>
              <w:rPr>
                <w:i/>
              </w:rPr>
              <w:t>Executive Vice President, General Counsel and Corporate Secretary</w:t>
            </w:r>
          </w:p>
        </w:tc>
      </w:tr>
    </w:tbl>
    <w:p>
      <w:pPr>
        <w:pStyle w:val="TextBody"/>
        <w:bidi w:val="0"/>
        <w:spacing w:before="0" w:after="0"/>
        <w:jc w:val="right"/>
        <w:rPr>
          <w:rFonts w:ascii="Times New Roman" w:hAnsi="Times New Roman"/>
          <w:b/>
          <w:sz w:val="20"/>
        </w:rPr>
      </w:pPr>
      <w:bookmarkStart w:id="3" w:name="d153142dex31.htm"/>
      <w:bookmarkStart w:id="4" w:name="ksd153142dex31"/>
      <w:bookmarkEnd w:id="3"/>
      <w:bookmarkEnd w:id="4"/>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CERTIFICATE OF INCORPORATION OF </w:t>
      </w:r>
    </w:p>
    <w:p>
      <w:pPr>
        <w:pStyle w:val="TextBody"/>
        <w:bidi w:val="0"/>
        <w:spacing w:before="0" w:after="0"/>
        <w:jc w:val="center"/>
        <w:rPr>
          <w:rFonts w:ascii="Times New Roman" w:hAnsi="Times New Roman"/>
          <w:b/>
          <w:sz w:val="20"/>
        </w:rPr>
      </w:pPr>
      <w:r>
        <w:rPr>
          <w:rFonts w:ascii="Times New Roman" w:hAnsi="Times New Roman"/>
          <w:b/>
          <w:sz w:val="20"/>
        </w:rPr>
        <w:t xml:space="preserve">KELLY SERVICES, INC.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Kelly Services, Inc., a corporation organized and existing under the laws of Delaware, certifies as follows: </w:t>
      </w:r>
    </w:p>
    <w:p>
      <w:pPr>
        <w:pStyle w:val="TextBody"/>
        <w:bidi w:val="0"/>
        <w:spacing w:before="120" w:after="0"/>
        <w:jc w:val="left"/>
        <w:rPr>
          <w:rFonts w:ascii="Times New Roman" w:hAnsi="Times New Roman"/>
          <w:sz w:val="20"/>
        </w:rPr>
      </w:pPr>
      <w:r>
        <w:rPr>
          <w:rFonts w:ascii="Times New Roman" w:hAnsi="Times New Roman"/>
          <w:sz w:val="20"/>
        </w:rPr>
        <w:t xml:space="preserve">1. The name of the Corporation is KELLY SERVICES, INC. </w:t>
      </w:r>
    </w:p>
    <w:p>
      <w:pPr>
        <w:pStyle w:val="TextBody"/>
        <w:bidi w:val="0"/>
        <w:spacing w:before="120" w:after="0"/>
        <w:jc w:val="left"/>
        <w:rPr>
          <w:rFonts w:ascii="Times New Roman" w:hAnsi="Times New Roman"/>
          <w:sz w:val="20"/>
        </w:rPr>
      </w:pPr>
      <w:r>
        <w:rPr>
          <w:rFonts w:ascii="Times New Roman" w:hAnsi="Times New Roman"/>
          <w:sz w:val="20"/>
        </w:rPr>
        <w:t xml:space="preserve">2. The original certificate of incorporation was filed with the Secretary of State of Delaware on August 27, 1952 under the name of PERSONNEL SERVICE, INC. </w:t>
      </w:r>
    </w:p>
    <w:p>
      <w:pPr>
        <w:pStyle w:val="TextBody"/>
        <w:bidi w:val="0"/>
        <w:spacing w:before="120" w:after="0"/>
        <w:jc w:val="left"/>
        <w:rPr>
          <w:rFonts w:ascii="Times New Roman" w:hAnsi="Times New Roman"/>
          <w:sz w:val="20"/>
        </w:rPr>
      </w:pPr>
      <w:r>
        <w:rPr>
          <w:rFonts w:ascii="Times New Roman" w:hAnsi="Times New Roman"/>
          <w:sz w:val="20"/>
        </w:rPr>
        <w:t xml:space="preserve">3. This Amended and Restated Certificate of Incorporation amends, restates and integrates the certificate of incorporation of the corporation heretofore in effect. This Amended and Restated Certificate of Incorporation has been duly adopted in accordance with the provisions of Sections 242 and 245 of the General Corporation Law of the State of Delaware by the directors and stockholders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4. The Amended and Restated Certificate of Incorporation so adopted reads in full as follows: </w:t>
      </w:r>
    </w:p>
    <w:p>
      <w:pPr>
        <w:pStyle w:val="TextBody"/>
        <w:bidi w:val="0"/>
        <w:spacing w:before="240" w:after="0"/>
        <w:jc w:val="left"/>
        <w:rPr>
          <w:rFonts w:ascii="Times New Roman" w:hAnsi="Times New Roman"/>
          <w:sz w:val="20"/>
        </w:rPr>
      </w:pPr>
      <w:r>
        <w:rPr>
          <w:rFonts w:ascii="Times New Roman" w:hAnsi="Times New Roman"/>
          <w:sz w:val="20"/>
          <w:u w:val="single"/>
        </w:rPr>
        <w:t>FIRST</w:t>
      </w:r>
      <w:r>
        <w:rPr>
          <w:rFonts w:ascii="Times New Roman" w:hAnsi="Times New Roman"/>
          <w:sz w:val="20"/>
        </w:rPr>
        <w:t xml:space="preserve">: The name of this corporation is Kelly Services, Inc. </w:t>
      </w:r>
    </w:p>
    <w:p>
      <w:pPr>
        <w:pStyle w:val="TextBody"/>
        <w:bidi w:val="0"/>
        <w:spacing w:before="240" w:after="0"/>
        <w:jc w:val="left"/>
        <w:rPr>
          <w:rFonts w:ascii="Times New Roman" w:hAnsi="Times New Roman"/>
          <w:sz w:val="20"/>
        </w:rPr>
      </w:pPr>
      <w:r>
        <w:rPr>
          <w:rFonts w:ascii="Times New Roman" w:hAnsi="Times New Roman"/>
          <w:sz w:val="20"/>
          <w:u w:val="single"/>
        </w:rPr>
        <w:t>SECOND</w:t>
      </w:r>
      <w:r>
        <w:rPr>
          <w:rFonts w:ascii="Times New Roman" w:hAnsi="Times New Roman"/>
          <w:sz w:val="20"/>
        </w:rPr>
        <w:t xml:space="preserve">: The address of the corporation’s registered office in the State of Delaware is 1209 Orange Street, in the City of Wilmington, County of New Castle, 19801. The name of its registered agent at such address is The Corporation Trust Company. </w:t>
      </w:r>
    </w:p>
    <w:p>
      <w:pPr>
        <w:pStyle w:val="TextBody"/>
        <w:bidi w:val="0"/>
        <w:spacing w:before="240" w:after="0"/>
        <w:jc w:val="left"/>
        <w:rPr>
          <w:rFonts w:ascii="Times New Roman" w:hAnsi="Times New Roman"/>
          <w:sz w:val="20"/>
        </w:rPr>
      </w:pPr>
      <w:r>
        <w:rPr>
          <w:rFonts w:ascii="Times New Roman" w:hAnsi="Times New Roman"/>
          <w:sz w:val="20"/>
          <w:u w:val="single"/>
        </w:rPr>
        <w:t>THIRD</w:t>
      </w:r>
      <w:r>
        <w:rPr>
          <w:rFonts w:ascii="Times New Roman" w:hAnsi="Times New Roman"/>
          <w:sz w:val="20"/>
        </w:rPr>
        <w:t xml:space="preserve">: The purpose of the corporation is to engage in any lawful act or activity for which corporations may be organized under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u w:val="single"/>
        </w:rPr>
        <w:t>FOURTH</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Division A </w:t>
      </w:r>
    </w:p>
    <w:p>
      <w:pPr>
        <w:pStyle w:val="TextBody"/>
        <w:bidi w:val="0"/>
        <w:spacing w:before="240" w:after="0"/>
        <w:jc w:val="left"/>
        <w:rPr>
          <w:rFonts w:ascii="Times New Roman" w:hAnsi="Times New Roman"/>
          <w:sz w:val="20"/>
        </w:rPr>
      </w:pPr>
      <w:r>
        <w:rPr>
          <w:rFonts w:ascii="Times New Roman" w:hAnsi="Times New Roman"/>
          <w:sz w:val="20"/>
        </w:rPr>
        <w:t xml:space="preserve">The total number of shares of stock which the corporation shall have authority to issue is 110,000,000 shares, the par value of each of the shares is $1.00, and the shares are divided into two classes consisting of 100,000,000 shares of Class A Common Stock and 10,000,000 shares of Class B Common Stock. </w:t>
      </w:r>
    </w:p>
    <w:p>
      <w:pPr>
        <w:pStyle w:val="TextBody"/>
        <w:bidi w:val="0"/>
        <w:spacing w:before="480" w:after="0"/>
        <w:jc w:val="center"/>
        <w:rPr>
          <w:rFonts w:ascii="Times New Roman" w:hAnsi="Times New Roman"/>
          <w:b/>
          <w:sz w:val="20"/>
        </w:rPr>
      </w:pPr>
      <w:r>
        <w:rPr>
          <w:rFonts w:ascii="Times New Roman" w:hAnsi="Times New Roman"/>
          <w:b/>
          <w:sz w:val="20"/>
        </w:rPr>
        <w:t xml:space="preserve">Division B </w:t>
      </w:r>
    </w:p>
    <w:p>
      <w:pPr>
        <w:pStyle w:val="TextBody"/>
        <w:bidi w:val="0"/>
        <w:spacing w:before="240" w:after="0"/>
        <w:jc w:val="left"/>
        <w:rPr>
          <w:rFonts w:ascii="Times New Roman" w:hAnsi="Times New Roman"/>
          <w:sz w:val="20"/>
        </w:rPr>
      </w:pPr>
      <w:r>
        <w:rPr>
          <w:rFonts w:ascii="Times New Roman" w:hAnsi="Times New Roman"/>
          <w:sz w:val="20"/>
        </w:rPr>
        <w:t xml:space="preserve">The designations, preferences and relative, participating, optional or other special rights and the qualifications, limitations or restrictions in respect of the shares of each class are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Dividends</w:t>
      </w:r>
      <w:r>
        <w:rPr>
          <w:rFonts w:ascii="Times New Roman" w:hAnsi="Times New Roman"/>
          <w:sz w:val="20"/>
        </w:rPr>
        <w:t xml:space="preserve">. Holders of the Class A Common Stock and the Class B Common Stock shall be entitled to receive dividends, out of funds legally available therefor, when and as declared by the Board of Directors, subject only to the limitations that (1) no cash dividend payable on the shares of the Class B Common Stock shall be declared unless the Board of Directors shall concurrently declare a cash dividend on the shares of the Class A Common Stock at a rate which is not less than the rate of the cash dividend payable on the shares of the Class B Common Stock (but a cash dividend may be declared on the Class A Common Stock without declaring a cash dividend on the Class B Common Stock), and (2) no dividend payable in shares of the Class B Common Stock shall be declared on the Class A Common Stock (but a dividend payable in shares of Class A Common Stock may be declared on the Class A Common Stock or the Class B Common Stock and a dividend payable in shares of Class B Common Stock may be declared on the Class B Common Stock).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Voting Rights</w:t>
      </w:r>
      <w:r>
        <w:rPr>
          <w:rFonts w:ascii="Times New Roman" w:hAnsi="Times New Roman"/>
          <w:sz w:val="20"/>
        </w:rPr>
        <w:t xml:space="preserve">. Except on matters where their vote is required by Delaware law, the holders of the Class A Common Stock shall not be entitled to vote on any matter coming before the stockholders. The holders of the Class B Common Stock shall be entitled to one vote per share held as of the applicable record date for each meeting of stockholders (and actions by consent in lieu of meetings).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Conversion of Class B Common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Shares of Class B Common Stock shall be convertible, at the option of the respective holders thereof, at any time, into fully paid and non-assessable shares of Class A Common Stock on the basis of one share of Class A Common Stock for each share of Class B Common Stock. </w:t>
      </w:r>
    </w:p>
    <w:p>
      <w:pPr>
        <w:pStyle w:val="TextBody"/>
        <w:bidi w:val="0"/>
        <w:spacing w:before="120" w:after="0"/>
        <w:jc w:val="left"/>
        <w:rPr>
          <w:rFonts w:ascii="Times New Roman" w:hAnsi="Times New Roman"/>
          <w:sz w:val="20"/>
        </w:rPr>
      </w:pPr>
      <w:r>
        <w:rPr>
          <w:rFonts w:ascii="Times New Roman" w:hAnsi="Times New Roman"/>
          <w:sz w:val="20"/>
        </w:rPr>
        <w:t xml:space="preserve">2. No payment or adjustment with respect to dividends on shares of the Class A Common Stock or on the Class B Common Stock shall be made in connection with any conversion of shares of Class B Common Stock into shares of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3. The holders of a certificate or certificates for Class B Common Stock, in order to effect the conversion of shares represented thereby, shall surrender the certificate or certificates to the corporation or to the Transfer Agent for the shares of the Class B Common Stock, with request for conversion. If the shares of the Class A Common Stock issuable upon conversion are to be issued in a name other than that in which the shares of the Class B Common Stock to be converted are registered, the certificate or certificates shall be duly endorsed for transfer or accompanied by a duly executed stock transfer power, and shall also be accompanied by the necessary stock transfer stamps or equivalent funds. </w:t>
      </w:r>
    </w:p>
    <w:p>
      <w:pPr>
        <w:pStyle w:val="TextBody"/>
        <w:bidi w:val="0"/>
        <w:spacing w:before="240" w:after="0"/>
        <w:jc w:val="left"/>
        <w:rPr>
          <w:rFonts w:ascii="Times New Roman" w:hAnsi="Times New Roman"/>
          <w:sz w:val="20"/>
        </w:rPr>
      </w:pPr>
      <w:r>
        <w:rPr>
          <w:rFonts w:ascii="Times New Roman" w:hAnsi="Times New Roman"/>
          <w:sz w:val="20"/>
        </w:rPr>
        <w:t xml:space="preserve">Upon surrender of the certificate or certificates, the corporation shall issue and deliver or cause to be issued and delivered to the person entitled thereto a certificate or certificates for the number of full shares of the Class A Common Stock issuable upon conversion. The corporation shall pay all original issue taxes, if any, payable upon the issue of shares of the Class A Common Stock issued upon any conversion.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shall be deemed to have been effected on the date of the surrender of the certificate or certificates of shares of the Class B Common Stock, and the person in whose name the certificate or certificates of the shares of the Class A Common Stock issuable upon conversion are to be issued shall be deemed to be the holder of record of the shares as of that date. </w:t>
      </w:r>
    </w:p>
    <w:p>
      <w:pPr>
        <w:pStyle w:val="TextBody"/>
        <w:bidi w:val="0"/>
        <w:spacing w:before="120" w:after="0"/>
        <w:jc w:val="left"/>
        <w:rPr>
          <w:rFonts w:ascii="Times New Roman" w:hAnsi="Times New Roman"/>
          <w:sz w:val="20"/>
        </w:rPr>
      </w:pPr>
      <w:r>
        <w:rPr>
          <w:rFonts w:ascii="Times New Roman" w:hAnsi="Times New Roman"/>
          <w:sz w:val="20"/>
        </w:rPr>
        <w:t xml:space="preserve">4. If there should be any capital reorganization or any reclassification of the Class A Common Stock, the shares of the Class B Common Stock shall thereafter have the right to be converted into the number of shares of stock or other securities or property of the corporation to which outstanding shares of the Class A Common Stock would have been entitled upon the effective date of the reorganization or reclassification. The Board of Directors shall make an appropriate adjustment in the application of the provisions of this paragraph (c) with respect to the conversion rights of the holders of the shares of the Class B Common Stock after the reorganization or reclassification, to the end that the provisions shall be applicable, as nearly as reasonably may be, in respect to any shares or other securities or property thereafter issuable or deliverable upon the conversion of shares of the Class B Common Stock. The provisions of this sub-paragraph shall not apply to a reorganization or reclassification involving merely a subdivision or combination of outstanding shares of the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5. In case the corporation shall be consolidated with or merged into any other corporation or shall sell or transfer its property and business as or substantially as an entirety, then the stock or other securities or other property, including cash, issuable or deliverable in connection with such consolidation, merger or sale in respect of each share of the Class A Common Stock then outstanding, shall thereafter, for the purposes of the conversion rights of the Class B Common Stock, be deemed the equivalent of one share of Class A Common Stock. Upon the exercise of conversion rights, holders of Class B Common Stock shall be entitled to receive on an equivalent basis and at the same rate and on the other terms and conditions set forth in this paragraph (c), the stock or other securities or property, including cash, deemed to be the equivalent of Class A Common Stock. Lawful provisions to this effect shall be made a part of and condition to the consolidation, merger or sale. </w:t>
      </w:r>
    </w:p>
    <w:p>
      <w:pPr>
        <w:pStyle w:val="TextBody"/>
        <w:bidi w:val="0"/>
        <w:spacing w:before="120" w:after="0"/>
        <w:jc w:val="left"/>
        <w:rPr>
          <w:rFonts w:ascii="Times New Roman" w:hAnsi="Times New Roman"/>
          <w:sz w:val="20"/>
        </w:rPr>
      </w:pPr>
      <w:r>
        <w:rPr>
          <w:rFonts w:ascii="Times New Roman" w:hAnsi="Times New Roman"/>
          <w:sz w:val="20"/>
        </w:rPr>
        <w:t xml:space="preserve">6. In case the corporation shall propose (i) to effect any reclassification of the Class A Common Stock or any capital reorganization involving a change in the Class A Common Stock, other than a reclassification or reorganization involving merely a subdivision or combination of outstanding shares of the Class A Common Stock, or (ii) to consolidate with or merge into another corporation, or to sell or transfer its property and business as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substantially as an entirety, then, in each such case, the corporation shall file with each Transfer Agent for the shares of the Class B Common Stock and shall mail to the holders of record of the shares at their respective addresses then appearing on the records of the corporation a statement, signed by an officer of the corporation, with respect to the proposed action, the statement to be so filed and mailed at least 30 days prior to the record date for holders of the Class A Common Stock for the purposes thereof. The statement shall set forth such facts with respect to the proposed action as shall be reasonably necessary to inform each Transfer Agent for the shares of the Class B Common Stock and the holders of those shares as to the effect of the action upon the conversion rights of the holders. </w:t>
      </w:r>
    </w:p>
    <w:p>
      <w:pPr>
        <w:pStyle w:val="TextBody"/>
        <w:bidi w:val="0"/>
        <w:spacing w:before="120" w:after="0"/>
        <w:jc w:val="left"/>
        <w:rPr>
          <w:rFonts w:ascii="Times New Roman" w:hAnsi="Times New Roman"/>
          <w:sz w:val="20"/>
        </w:rPr>
      </w:pPr>
      <w:r>
        <w:rPr>
          <w:rFonts w:ascii="Times New Roman" w:hAnsi="Times New Roman"/>
          <w:sz w:val="20"/>
        </w:rPr>
        <w:t xml:space="preserve">7. The corporation shall at all times have authorized but unissued, or in its treasury, a number of shares of the Class A Common Stock sufficient for the conversion of all shares of the Class B Common Stock from time to time outstanding. </w:t>
      </w:r>
    </w:p>
    <w:p>
      <w:pPr>
        <w:pStyle w:val="TextBody"/>
        <w:bidi w:val="0"/>
        <w:spacing w:before="120" w:after="0"/>
        <w:jc w:val="left"/>
        <w:rPr>
          <w:rFonts w:ascii="Times New Roman" w:hAnsi="Times New Roman"/>
          <w:sz w:val="20"/>
        </w:rPr>
      </w:pPr>
      <w:r>
        <w:rPr>
          <w:rFonts w:ascii="Times New Roman" w:hAnsi="Times New Roman"/>
          <w:sz w:val="20"/>
        </w:rPr>
        <w:t xml:space="preserve">8. In case the shares of the Class A Common Stock or the Class B Common Stock at any time outstanding shall, by reclassification or otherwise, be subdivided into a greater number of shares or combined into a lesser number of shares, the shares of Class B Common Stock or Class A Common Stock, respectively, then outstanding shall, at the same time, be subdivided or combined, as the case may be, on the same basis.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Preemptive Rights</w:t>
      </w:r>
      <w:r>
        <w:rPr>
          <w:rFonts w:ascii="Times New Roman" w:hAnsi="Times New Roman"/>
          <w:sz w:val="20"/>
        </w:rPr>
        <w:t xml:space="preserve">. Holders of the Class A Common Stock shall have no preemptive right to subscribe to any securities issued by the corporation. Holders of the Class B Common Stock shall have the preemptive right to subscribe to additional shares of Class B Common Stock, or any other voting stock or any security convertible into Class B Common Stock or other voting stock, hereafter issued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Liquidation Preferences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 In the event of dissolution, liquidation or winding up of the corporation, whether voluntary or involuntary, holders of the Class A Common Stock and of the Class B Common Stock shall be entitled to payment out of the assets of the corporation ratably in accordance with the number of shares held by them respectively. </w:t>
      </w:r>
    </w:p>
    <w:p>
      <w:pPr>
        <w:pStyle w:val="TextBody"/>
        <w:bidi w:val="0"/>
        <w:spacing w:before="120" w:after="0"/>
        <w:jc w:val="left"/>
        <w:rPr>
          <w:rFonts w:ascii="Times New Roman" w:hAnsi="Times New Roman"/>
          <w:sz w:val="20"/>
        </w:rPr>
      </w:pPr>
      <w:r>
        <w:rPr>
          <w:rFonts w:ascii="Times New Roman" w:hAnsi="Times New Roman"/>
          <w:sz w:val="20"/>
        </w:rPr>
        <w:t xml:space="preserve">2. Neither a consolidation nor a merger of the corporation with or into any other corporation, nor a merger of any other corporation into the corporation, nor the purchase or other acquisition by the corporation of all or a part of the outstanding shares of any class or classes of its stock, nor the sale or transfer of the property and business of the corporation, as or substantially as an entirety, shall be considered a dissolution, liquidation or winding up of the corporation within the meaning of the foregoing provisions. </w:t>
      </w:r>
    </w:p>
    <w:p>
      <w:pPr>
        <w:pStyle w:val="TextBody"/>
        <w:bidi w:val="0"/>
        <w:spacing w:before="240" w:after="0"/>
        <w:jc w:val="left"/>
        <w:rPr>
          <w:rFonts w:ascii="Times New Roman" w:hAnsi="Times New Roman"/>
          <w:sz w:val="20"/>
        </w:rPr>
      </w:pPr>
      <w:r>
        <w:rPr>
          <w:rFonts w:ascii="Times New Roman" w:hAnsi="Times New Roman"/>
          <w:sz w:val="20"/>
          <w:u w:val="single"/>
        </w:rPr>
        <w:t>FIFTH</w:t>
      </w:r>
      <w:r>
        <w:rPr>
          <w:rFonts w:ascii="Times New Roman" w:hAnsi="Times New Roman"/>
          <w:sz w:val="20"/>
        </w:rPr>
        <w:t xml:space="preserve">: The business, property and affairs of this corporation shall be managed by a Board of Directors consisting of no fewer than five (5) and no more than eleven (11) members, the exact number to be determined from time to time by resolution of the Board of Directors. At each annual meeting of the stockholders of the corporation, all director nominees shall stand for election to terms expiring at the next succeeding annual meeting, with each director to hold office until his successor is duly elected and qualified, subject, however, to prior death, resignation, retirement, disqualification or removal from office. The Board of Directors may exercise all such powers of the corporation and do all such lawful acts and things as are not by statute or by the certificate of incorporation or by the bylaws of the corporation (the “Bylaws”) directed or required to be exercised or done by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Newly created directorships resulting from any increase in the authorized number of directors and vacancies in the Board of Directors from death, resignation, retirement, disqualification, removal from office or other reason, may be filled by a majority vote of the directors then in office, although less than a quorum, or by a sole remaining director, or by the stockholders in any manner permitted by applicable law, and directors so chosen shall hold office for a term expiring at the next annual meeting of the stockholders of the corporation and until their successors are duly elected and qualified, subject, however, to prior death, resignation, retirement, disqualification or removal from office. No decrease in the number of directors constituting the Board of Directors shall shorten the term of any incumbent director. </w:t>
      </w:r>
    </w:p>
    <w:p>
      <w:pPr>
        <w:pStyle w:val="TextBody"/>
        <w:bidi w:val="0"/>
        <w:spacing w:before="240" w:after="0"/>
        <w:jc w:val="left"/>
        <w:rPr>
          <w:rFonts w:ascii="Times New Roman" w:hAnsi="Times New Roman"/>
          <w:sz w:val="20"/>
        </w:rPr>
      </w:pPr>
      <w:r>
        <w:rPr>
          <w:rFonts w:ascii="Times New Roman" w:hAnsi="Times New Roman"/>
          <w:sz w:val="20"/>
        </w:rPr>
        <w:t xml:space="preserve">Any director, or the entire Board of Directors, may be removed at any time, with or without cause. The affirmative vote or consent of the holders of a majority of the voting power of all of the stock of this corporation entitled to vote in elections of directors shall be required to remove a director from office. The stockholders of the corporation are expressly prohibited from cumulating their votes in any election of directors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SIXTH</w:t>
      </w:r>
      <w:r>
        <w:rPr>
          <w:rFonts w:ascii="Times New Roman" w:hAnsi="Times New Roman"/>
          <w:sz w:val="20"/>
        </w:rPr>
        <w:t xml:space="preserve">: Unless and except to the extent that the Bylaws shall so require, the election of directors of the corporation need not be by written ballot. </w:t>
      </w:r>
    </w:p>
    <w:p>
      <w:pPr>
        <w:pStyle w:val="TextBody"/>
        <w:bidi w:val="0"/>
        <w:spacing w:before="240" w:after="0"/>
        <w:jc w:val="left"/>
        <w:rPr>
          <w:rFonts w:ascii="Times New Roman" w:hAnsi="Times New Roman"/>
          <w:sz w:val="20"/>
        </w:rPr>
      </w:pPr>
      <w:r>
        <w:rPr>
          <w:rFonts w:ascii="Times New Roman" w:hAnsi="Times New Roman"/>
          <w:sz w:val="20"/>
          <w:u w:val="single"/>
        </w:rPr>
        <w:t>SEVENTH</w:t>
      </w:r>
      <w:r>
        <w:rPr>
          <w:rFonts w:ascii="Times New Roman" w:hAnsi="Times New Roman"/>
          <w:sz w:val="20"/>
        </w:rPr>
        <w:t xml:space="preserve">: Bylaws of the corporation may be adopted, amended or repealed by the affirmative vote of a majority of the total number of directors or by the affirmative vote or consent of the holders of a majority of the voting power of all of the stock of this corporation entitled to vote in elections of directors. The Bylaws may contain any provision for the regulation and management of the affairs of the corporation and the rights or powers of its stockholders, directors, officers, or employees not inconsistent with the laws of the State of Delaware or this certificate of incorporation. </w:t>
      </w:r>
    </w:p>
    <w:p>
      <w:pPr>
        <w:pStyle w:val="TextBody"/>
        <w:bidi w:val="0"/>
        <w:spacing w:before="240" w:after="0"/>
        <w:jc w:val="left"/>
        <w:rPr>
          <w:rFonts w:ascii="Times New Roman" w:hAnsi="Times New Roman"/>
          <w:sz w:val="20"/>
        </w:rPr>
      </w:pPr>
      <w:r>
        <w:rPr>
          <w:rFonts w:ascii="Times New Roman" w:hAnsi="Times New Roman"/>
          <w:sz w:val="20"/>
          <w:u w:val="single"/>
        </w:rPr>
        <w:t>EIGHTH</w:t>
      </w:r>
      <w:r>
        <w:rPr>
          <w:rFonts w:ascii="Times New Roman" w:hAnsi="Times New Roman"/>
          <w:sz w:val="20"/>
        </w:rPr>
        <w:t xml:space="preserve">: Any action required to be taken at any annual or special meeting of the stockholders of this corporation, or any action which may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this corporation in the manner required by the General Corporation Law of the State of Delaware. </w:t>
      </w:r>
    </w:p>
    <w:p>
      <w:pPr>
        <w:pStyle w:val="TextBody"/>
        <w:bidi w:val="0"/>
        <w:spacing w:before="240" w:after="0"/>
        <w:jc w:val="left"/>
        <w:rPr>
          <w:rFonts w:ascii="Times New Roman" w:hAnsi="Times New Roman"/>
          <w:sz w:val="20"/>
        </w:rPr>
      </w:pPr>
      <w:r>
        <w:rPr>
          <w:rFonts w:ascii="Times New Roman" w:hAnsi="Times New Roman"/>
          <w:sz w:val="20"/>
          <w:u w:val="single"/>
        </w:rPr>
        <w:t>NINTH</w:t>
      </w:r>
      <w:r>
        <w:rPr>
          <w:rFonts w:ascii="Times New Roman" w:hAnsi="Times New Roman"/>
          <w:sz w:val="20"/>
        </w:rPr>
        <w:t xml:space="preserve">: No director or officer of the corporation shall be personally liable to the corporation or its stockholders for monetary damages for breach of fiduciary duty by such person as a director or officer; provided, however, that this Article NINTH shall not eliminate or limit liability (i) for any breach of the director’s or officer’s duty of loyalty to the corporation or its stockholders, (ii) for acts or omissions not in good faith or which involve intentional misconduct or a knowing violation of law, (iii) of a director under section 174 of the Delaware General Corporation Law, (iv) for any transaction from which the director or officer derived an improper personal benefit, (v) of an officer in any action by or in the right of the corporation or (vi) or a director or officer to the extent that such elimination of liability is prohibited under the Delaware General Corporation Law. No amendment or repeal of this Article NINTH shall apply to or have any effect on the liability or alleged liability of any director or officer of the corporation for or with respect to any acts or omissions of such director or officer occurring prior to such amendment or repeal. All references in this paragraph to an “officer” shall mean only a person who, at the time of an act or omission as to which liability is asserted, falls within the meaning of the term “officer” as defined in Section 102-(b)(7) of the Delaware General Corporation Law. </w:t>
      </w:r>
    </w:p>
    <w:p>
      <w:pPr>
        <w:pStyle w:val="TextBody"/>
        <w:bidi w:val="0"/>
        <w:spacing w:before="240" w:after="0"/>
        <w:jc w:val="left"/>
        <w:rPr>
          <w:rFonts w:ascii="Times New Roman" w:hAnsi="Times New Roman"/>
          <w:sz w:val="20"/>
        </w:rPr>
      </w:pPr>
      <w:r>
        <w:rPr>
          <w:rFonts w:ascii="Times New Roman" w:hAnsi="Times New Roman"/>
          <w:sz w:val="20"/>
          <w:u w:val="single"/>
        </w:rPr>
        <w:t>TENTH</w:t>
      </w:r>
      <w:r>
        <w:rPr>
          <w:rFonts w:ascii="Times New Roman" w:hAnsi="Times New Roman"/>
          <w:sz w:val="20"/>
        </w:rPr>
        <w:t xml:space="preserve">: Special meetings of the stockholders may be called only by (i) holders of at least a majority of the voting power of the Class B Common Stock; (ii) the Board of Directors or by a committee of the Board of Directors which has been duly designated by the Board of Directors and whose powers and authority, as provided in a resolution of the Board of Directors or in the Bylaws, include the power to call such meetings; or (iii) the chairperson of the Board of Directors. </w:t>
      </w:r>
    </w:p>
    <w:p>
      <w:pPr>
        <w:pStyle w:val="TextBody"/>
        <w:bidi w:val="0"/>
        <w:spacing w:before="240" w:after="0"/>
        <w:jc w:val="left"/>
        <w:rPr>
          <w:rFonts w:ascii="Times New Roman" w:hAnsi="Times New Roman"/>
          <w:sz w:val="20"/>
        </w:rPr>
      </w:pPr>
      <w:r>
        <w:rPr>
          <w:rFonts w:ascii="Times New Roman" w:hAnsi="Times New Roman"/>
          <w:sz w:val="20"/>
          <w:u w:val="single"/>
        </w:rPr>
        <w:t>ELEVENTH</w:t>
      </w:r>
      <w:r>
        <w:rPr>
          <w:rFonts w:ascii="Times New Roman" w:hAnsi="Times New Roman"/>
          <w:sz w:val="20"/>
        </w:rPr>
        <w:t xml:space="preserve">: This corporation reserves the right to amend, alter, change or repeal any provision contained in this certificate of incorporation, in the manner now or hereafter prescribed by statute, and all rights conferred upon stockholders herein are granted subject to this reservation.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Kelly Services, Inc. has caused this Amended and Restated Certificate of Incorporation to be signed by Vanessa P. Williams, its Senior Vice President, General Counsel and Corporate Secretary this 13th day of May,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10"/>
        <w:gridCol w:w="61"/>
        <w:gridCol w:w="3711"/>
      </w:tblGrid>
      <w:tr>
        <w:trPr/>
        <w:tc>
          <w:tcPr>
            <w:tcW w:w="310"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71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KELLY SERVICES, INC.</w:t>
            </w:r>
          </w:p>
        </w:tc>
      </w:tr>
      <w:tr>
        <w:trPr>
          <w:trHeight w:val="240" w:hRule="atLeast"/>
        </w:trPr>
        <w:tc>
          <w:tcPr>
            <w:tcW w:w="310" w:type="dxa"/>
            <w:tcBorders/>
            <w:vAlign w:val="center"/>
          </w:tcPr>
          <w:p>
            <w:pPr>
              <w:pStyle w:val="TableContents"/>
              <w:bidi w:val="0"/>
              <w:spacing w:before="0" w:after="283"/>
              <w:jc w:val="left"/>
              <w:rPr>
                <w:sz w:val="4"/>
                <w:szCs w:val="4"/>
              </w:rPr>
            </w:pPr>
            <w:r>
              <w:rPr>
                <w:sz w:val="4"/>
                <w:szCs w:val="4"/>
              </w:rPr>
            </w:r>
          </w:p>
        </w:tc>
        <w:tc>
          <w:tcPr>
            <w:tcW w:w="3772" w:type="dxa"/>
            <w:gridSpan w:val="2"/>
            <w:tcBorders/>
            <w:vAlign w:val="center"/>
          </w:tcPr>
          <w:p>
            <w:pPr>
              <w:pStyle w:val="TableContents"/>
              <w:bidi w:val="0"/>
              <w:spacing w:before="0" w:after="283"/>
              <w:jc w:val="left"/>
              <w:rPr>
                <w:sz w:val="4"/>
                <w:szCs w:val="4"/>
              </w:rPr>
            </w:pPr>
            <w:r>
              <w:rPr>
                <w:sz w:val="4"/>
                <w:szCs w:val="4"/>
              </w:rPr>
            </w:r>
          </w:p>
        </w:tc>
      </w:tr>
      <w:tr>
        <w:trPr/>
        <w:tc>
          <w:tcPr>
            <w:tcW w:w="310"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Vanessa P. Williams</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Vanessa P. Williams</w:t>
            </w:r>
          </w:p>
        </w:tc>
      </w:tr>
      <w:tr>
        <w:trPr/>
        <w:tc>
          <w:tcPr>
            <w:tcW w:w="310"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711" w:type="dxa"/>
            <w:tcBorders/>
          </w:tcPr>
          <w:p>
            <w:pPr>
              <w:pStyle w:val="TableContents"/>
              <w:bidi w:val="0"/>
              <w:spacing w:before="0" w:after="283"/>
              <w:jc w:val="left"/>
              <w:rPr/>
            </w:pPr>
            <w:r>
              <w:rPr/>
              <w:t>Executive Vice President, General Counsel and Corporate Secretary</w:t>
            </w:r>
          </w:p>
        </w:tc>
      </w:tr>
    </w:tbl>
    <w:p>
      <w:pPr>
        <w:pStyle w:val="TextBody"/>
        <w:bidi w:val="0"/>
        <w:spacing w:before="0" w:after="0"/>
        <w:jc w:val="right"/>
        <w:rPr>
          <w:rFonts w:ascii="Times New Roman" w:hAnsi="Times New Roman"/>
          <w:b/>
          <w:sz w:val="20"/>
        </w:rPr>
      </w:pPr>
      <w:bookmarkStart w:id="5" w:name="d153142dex32.htm"/>
      <w:bookmarkStart w:id="6" w:name="ksd153142dex32"/>
      <w:bookmarkEnd w:id="5"/>
      <w:bookmarkEnd w:id="6"/>
      <w:r>
        <w:rPr>
          <w:rFonts w:ascii="Times New Roman" w:hAnsi="Times New Roman"/>
          <w:b/>
          <w:sz w:val="20"/>
        </w:rPr>
        <w:t xml:space="preserve">Exhibit 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KELLY SERVICES, INC. </w:t>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BYLAWS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Section 1. The registered office shall be as set forth in the certificate of incorporation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The corporation may also have offices at such other places both within and without the State of Delaware as the board of directors (the “Board”) may from time to time determine or the business of the corporation may require.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 All meetings of the stockholders shall be held at such place either within or without the State of Delaware as shall be designated from time to time by the Board and stated in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2. Annual meetings of stockholders shall be held on such date and at such time as shall be designated from time to time by the Board and stated in the notice of the meeting, at which stockholders shall elect by a plurality vote the members of the Board, and transact such other business as may properly be brought before the meeting. The corporation may postpone, reschedule or cancel any annual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3. The corporation shall prepare, at least ten days before every meeting of stockholders, a complete list of the stockholders entitled to vote at the meeting (provided,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 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4. Special meetings of the stockholders, for any purpose or purposes, may be called by (i) holders of at least a majority of the voting power of the Class B Common Stock, (ii) the Board or by a committee of the Board which has been duly designated and empowered by the Board, or (iii) the Chairman of the Board. Such special meetings may not be called by any other person or persons. The corporation may postpone, reschedule or cancel any special meeting of stockholders previously scheduled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5. The Secretary or any Assistant Secretary shall cause written notice of the place, date and hour of each meeting of the stockholders,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such meeting is called, to be given, unless otherwise provided by law, the certificate of incorporation or these bylaws, not less than ten nor more than sixty days prior to the meeting, to each stockholder of record entitled to vote at such meeting. Such further notice, if any, shall be given as may be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Section 6. No notice of any meeting of stockholders need be given to any stockholder who submits a waiver of notice in writing or by electronic transmission, whether before or after the meeting, provided however, that any actions taken at a meeting shall not be effective until all required waivers are signed and received by the corporation. Waivers of notice may specify a time period during which such waivers will apply to any and all meetings held. No waiver of notice that is received by the corporation more than 30 days after the date of a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meeting to which it applies shall be effective for that meeting. Neither the business to be transacted at, nor the purpose of, any annual or special meeting of the stockholders need be specified in a waiver of notice. The attendance of any stockholder at a meeting of stockholders shall constitute a waiver of notice of such meeting, except when the stockholder attends a meeting for the express purpose of objecting, at the beginning of the meeting, to the transaction of any business on the ground that the meeting is not lawfully called or convened. </w:t>
      </w:r>
    </w:p>
    <w:p>
      <w:pPr>
        <w:pStyle w:val="TextBody"/>
        <w:bidi w:val="0"/>
        <w:spacing w:before="240" w:after="0"/>
        <w:jc w:val="left"/>
        <w:rPr>
          <w:rFonts w:ascii="Times New Roman" w:hAnsi="Times New Roman"/>
          <w:sz w:val="20"/>
        </w:rPr>
      </w:pPr>
      <w:r>
        <w:rPr>
          <w:rFonts w:ascii="Times New Roman" w:hAnsi="Times New Roman"/>
          <w:sz w:val="20"/>
        </w:rPr>
        <w:t xml:space="preserve">Section 7. The holders of 60% of the voting power of the shares of the corporation’s stock that are issued and outstanding and entitled to vote thereat, present in person or represented by proxy, shall constitute a quorum at all meetings of the stockholders for the transaction of business except as otherwise provided by statute or by the certificate of incorporation. If, however, such quorum shall not be present or represented at any meeting of the stockholders, the person or persons presiding at the meeting or the stockholders entitled to vote thereat, present in person or represented by proxy, shall have power to adjourn the meeting from time to time, without notice if the time and place of the adjourned meeting are announced at the meeting at which the adjournment is taken, until a quorum shall be present or represented. At such adjourned meeting, at which a quorum shall be present or represented, any business may be transacted which might have been transacted at the meeting as originally notified. If the adjournment is for more than thirty days or if after the adjournment a new record date is fixed for the adjourned meeting, a notice of the adjourned meeting shall be given to each stockholder of record entitled to vote at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8. At all meetings of stockholders for the election of directors at which a quorum is present a plurality of the votes cast shall be sufficient to elect. When a quorum is present at any meeting, the vote of the holders of a majority of the stock having voting power present in person or represented by proxy and entitled to vote on the matter shall decide any question (other than the election of directors) brought before such meeting, unless a different or minimum vote is required by the certificate of incorporation, the Bylaws, the rules or regulations of any stock exchange applicable to the corporation, or any law or regulation applicable to the corporation or its securities in which case such different or minimum vote shall be the applicable vote on the matter. </w:t>
      </w:r>
    </w:p>
    <w:p>
      <w:pPr>
        <w:pStyle w:val="TextBody"/>
        <w:bidi w:val="0"/>
        <w:spacing w:before="240" w:after="0"/>
        <w:jc w:val="left"/>
        <w:rPr>
          <w:rFonts w:ascii="Times New Roman" w:hAnsi="Times New Roman"/>
          <w:sz w:val="20"/>
        </w:rPr>
      </w:pPr>
      <w:r>
        <w:rPr>
          <w:rFonts w:ascii="Times New Roman" w:hAnsi="Times New Roman"/>
          <w:sz w:val="20"/>
        </w:rPr>
        <w:t xml:space="preserve">Section 9. Each stockholder shall at every meeting of the stockholders be entitled to one vote in person or by proxy for each share of the capital stock having voting power held by such stockholder, but no proxy shall be voted on after three years from its date, unless the proxy provides for a longer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10. Unless otherwise restricted by the certificate of incorporation or the Bylaws, any action required or permitted to be taken at any annual or special meeting of the stockholders may be taken without a meeting, without prior notice and without a vote, if consents in writing or by electronic transmission are signed by the holders of outstanding stock having not less than the minimum number of votes that would be necessary to authorize the action at a meeting at which all shares entitled to vote were present and voted, and such writings or electronic transmission are filed with the minutes of proceedings of the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11. Meetings of stockholders shall be presided over by the Chairman of the Board together with the Chief Executive Officer or by the Chairman of the Board or the Chief Executive Officer alone in the event either is absent. In the absence of all of the foregoing, a chairman designated by the Board shall preside. The Secretary shall act as secretary of the meeting, but in his or her absence the chairman of the meeting may appoint any person to act as secretary of the meeting. </w:t>
      </w:r>
    </w:p>
    <w:p>
      <w:pPr>
        <w:pStyle w:val="TextBody"/>
        <w:bidi w:val="0"/>
        <w:spacing w:before="240" w:after="0"/>
        <w:jc w:val="left"/>
        <w:rPr>
          <w:rFonts w:ascii="Times New Roman" w:hAnsi="Times New Roman"/>
          <w:sz w:val="20"/>
        </w:rPr>
      </w:pPr>
      <w:r>
        <w:rPr>
          <w:rFonts w:ascii="Times New Roman" w:hAnsi="Times New Roman"/>
          <w:sz w:val="20"/>
        </w:rPr>
        <w:t xml:space="preserve">Section 12. The date and time of the opening and the closing of the polls for each matter upon which the stockholders will vote at a meeting shall be announced at the meeting by the person or persons presiding at the meeting. The Board may adopt by resolution such rules and regulations for the conduct of the meeting of stockholders as it shall deem appropriate. Except to the extent inconsistent with such rules and regulations as adopted by the Board, the person or persons presiding at the meeting of stockholders in accordance with Section 11 of this Article II shall have the right and authority to convene and (for any or no reason) to recess and/or adjourn the meeting, to prescribe such rules, regulations and procedures and to do all such acts as, in the judgment of such person or persons presiding at the meeting, are appropriate for the proper conduct of the meeting. Such rules, regulations or procedures, whether adopted by the Board or prescribed by the person or persons presiding at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person or persons presiding at the meeting shall determine; (iv) restrictions on entry to the meeting after the time fixed for the commencement thereof; and (v) limitations on the time allotted to questions or comments by participants. The person or persons presiding at the meeting of stockholders, in addition to making any other determinations that may be appropriate to the conduct of the meeting, shall, if the facts warrant, determine and declare to the meeting that a matter or business was not properly brought before the meeting and if such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person or persons presiding at the meeting should so determine, such person or persons presiding at the meeting shall so declare to the meeting and any such matter or business not properly brought before the meeting shall not be transacted or considered. Unless and to the extent determined by the Board or the person or persons presiding at the meeting, meetings of stockholders shall not be required to be held in accordance with the rules of parliamentary procedure.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STOCKHOLDER BUSINESS AND NOMINATIONS </w:t>
      </w:r>
    </w:p>
    <w:p>
      <w:pPr>
        <w:pStyle w:val="TextBody"/>
        <w:bidi w:val="0"/>
        <w:spacing w:before="240" w:after="0"/>
        <w:jc w:val="left"/>
        <w:rPr>
          <w:rFonts w:ascii="Times New Roman" w:hAnsi="Times New Roman"/>
          <w:sz w:val="20"/>
        </w:rPr>
      </w:pPr>
      <w:r>
        <w:rPr>
          <w:rFonts w:ascii="Times New Roman" w:hAnsi="Times New Roman"/>
          <w:sz w:val="20"/>
        </w:rPr>
        <w:t>Section 13. (A)</w:t>
      </w:r>
      <w:r>
        <w:rPr>
          <w:rFonts w:ascii="Times New Roman" w:hAnsi="Times New Roman"/>
          <w:sz w:val="20"/>
          <w:u w:val="single"/>
        </w:rPr>
        <w:t xml:space="preserve"> Annual Meetings of Stockholders</w:t>
      </w:r>
      <w:r>
        <w:rPr>
          <w:rFonts w:ascii="Times New Roman" w:hAnsi="Times New Roman"/>
          <w:sz w:val="20"/>
        </w:rPr>
        <w:t xml:space="preserve">. (1) Nominations of persons for election to the Board of the corporation and the proposal of other business to be considered by the stockholders may be made at an annual meeting of stockholders only (a) pursuant to the corporation’s notice of meeting (or any supplement thereto), (b) by or at the direction of the Board or any committee thereof or (c) commencing with the annual meeting of stockholders to be held in 2019, by any stockholder of the corporation who was a stockholder of record of the corporation at the time the notice provided for in this Section 13 is delivered to the Secretary of the corporation, who is entitled to vote at the meeting and who complies with the notice procedures set forth in this Section 13. </w:t>
      </w:r>
    </w:p>
    <w:p>
      <w:pPr>
        <w:pStyle w:val="TextBody"/>
        <w:bidi w:val="0"/>
        <w:spacing w:before="240" w:after="0"/>
        <w:jc w:val="left"/>
        <w:rPr>
          <w:rFonts w:ascii="Times New Roman" w:hAnsi="Times New Roman"/>
          <w:sz w:val="20"/>
        </w:rPr>
      </w:pPr>
      <w:r>
        <w:rPr>
          <w:rFonts w:ascii="Times New Roman" w:hAnsi="Times New Roman"/>
          <w:sz w:val="20"/>
        </w:rPr>
        <w:t xml:space="preserve">(2) For any nominations or other business to be properly brought before an annual meeting by a stockholder pursuant to clause (c) of paragraph (A)(1) of this Section 13, the stockholder must have given timely notice thereof in writing to the Secretary of the corporation and any such proposed business (other than the nominations of persons for election to the Board) must constitute a proper matter for stockholder action. To be timely, a stockholder’s notice shall be delivered to the Secretary at the principal executive offices of the corporation not later than the close of business on the ninetieth (90th) day, nor earlier than the close of business on the one hundred twentieth (120th) day, prior to the first anniversary of the preceding year’s annual meeting (provided, however, that in the event that the date of the annual meeting is more than thirty (30) days before or more than seventy (70) days after such anniversary date, notice by the stockholder must be so delivered not earlier than the close of business on the one hundred twentieth (120th) day prior to such annual meeting and not later than the close of business on the later of the ninetieth (90th) day prior to such annual meeting or the tenth (10th)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and (ii) such person’s written consent to being named in the corporation’s proxy statement as a nominee of the stockholder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paragraph (A) of this Section 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anything in the second sentence of paragraph (A)(2) of this Section 13 to the contrary, in the event that the number of directors to be elected to the Board at the annual meeting is increased effective after the time period for which nominations would otherwise be due under paragraph (A)(2) of this Section 13 and there is no public announcement by the corporation naming the nominees for the additional directorships at least one hundred (100) days prior to the first anniversary of the preceding year’s annual meeting, a stockholder’s notice required by this Section 13 shall also be considered timely, but only with respect to nominees for the additional directorships, if it shall be delivered to the Secretary at the principal executive offices of the corporation not later than the close of business on the tenth (10th) day following the day on which such public announcement is first made by the corporation. </w:t>
      </w:r>
    </w:p>
    <w:p>
      <w:pPr>
        <w:pStyle w:val="TextBody"/>
        <w:bidi w:val="0"/>
        <w:spacing w:before="240" w:after="0"/>
        <w:jc w:val="left"/>
        <w:rPr>
          <w:rFonts w:ascii="Times New Roman" w:hAnsi="Times New Roman"/>
          <w:sz w:val="20"/>
        </w:rPr>
      </w:pPr>
      <w:r>
        <w:rPr>
          <w:rFonts w:ascii="Times New Roman" w:hAnsi="Times New Roman"/>
          <w:sz w:val="20"/>
        </w:rPr>
        <w:t>(B)</w:t>
      </w:r>
      <w:r>
        <w:rPr>
          <w:rFonts w:ascii="Times New Roman" w:hAnsi="Times New Roman"/>
          <w:sz w:val="20"/>
          <w:u w:val="single"/>
        </w:rPr>
        <w:t xml:space="preserve"> General</w:t>
      </w:r>
      <w:r>
        <w:rPr>
          <w:rFonts w:ascii="Times New Roman" w:hAnsi="Times New Roman"/>
          <w:sz w:val="20"/>
        </w:rPr>
        <w:t xml:space="preserve">. (1) Except as otherwise expressly provided in any applicable rule or regulation promulgated under the Exchange Act, only such persons who are nominated in accordance with the procedures set forth in this Section 13 shall be eligible to be elected at an annual meeting of stockholders of the corporation to serve as directors and only such business shall be conducted at a meeting of stockholders as shall have been brought before the meeting in accordance with the procedures set forth in this Section 13. Except as otherwise provided by law, the person or persons presiding at the meeting in accordance with Section 11 of this Article II shall have the power and duty (a) to determine whether a nomination or any business proposed to be brought before the meeting was made or proposed, as the case may be, in accordance with the procedures set forth in this Section 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(A)(2)(c)(vi) of this Section 13) and (b) if any proposed nomination or business was not made or proposed in compliance with this Section 13, to declare that such nomination shall be disregarded or that such proposed business shall not be transacted. Notwithstanding the foregoing provisions of this Section 13, unless otherwise required by law, if the stockholder (or a qualified representative of the stockholder) does not appear at the annual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 </w:t>
      </w:r>
    </w:p>
    <w:p>
      <w:pPr>
        <w:pStyle w:val="TextBody"/>
        <w:bidi w:val="0"/>
        <w:spacing w:before="240" w:after="0"/>
        <w:jc w:val="left"/>
        <w:rPr>
          <w:rFonts w:ascii="Times New Roman" w:hAnsi="Times New Roman"/>
          <w:sz w:val="20"/>
        </w:rPr>
      </w:pPr>
      <w:r>
        <w:rPr>
          <w:rFonts w:ascii="Times New Roman" w:hAnsi="Times New Roman"/>
          <w:sz w:val="20"/>
        </w:rPr>
        <w:t xml:space="preserve">(2) For purposes of this Section 13,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w:t>
      </w:r>
    </w:p>
    <w:p>
      <w:pPr>
        <w:pStyle w:val="TextBody"/>
        <w:bidi w:val="0"/>
        <w:spacing w:before="240" w:after="0"/>
        <w:jc w:val="left"/>
        <w:rPr>
          <w:rFonts w:ascii="Times New Roman" w:hAnsi="Times New Roman"/>
          <w:sz w:val="20"/>
        </w:rPr>
      </w:pPr>
      <w:r>
        <w:rPr>
          <w:rFonts w:ascii="Times New Roman" w:hAnsi="Times New Roman"/>
          <w:sz w:val="20"/>
        </w:rPr>
        <w:t xml:space="preserve">(3) Notwithstanding the foregoing provisions of this Section 13, a stockholder shall also comply with all applicable requirements of the Exchange Act and the rules and regulations promulgated thereunder with respect to the matters set forth in this Section 13; provided however, that any references in the Bylaws to the Exchange Act or the rules and regulations promulgated thereunder are not intended to and shall not limit any requirements applicable to nominations or proposals as to any other business to be considered pursuant to this Section 13 (including paragraph (A)(1)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hereof), and compliance with paragraph (A)(1)(c) of this Section 13 shall be the exclusive means for a stockholder to make nominations or submit other business (other than, as provided in the penultimate sentence of (A)(2), business other than nominations brought properly under and in compliance with Rule 14a-8 of the Exchange Act, as may be amended from time to time). Nothing in this Section 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 of 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 The number of directors constituting the whole Board shall be no fewer than five (5) and no more than eleven (11), which number within such range shall be fixed, and may be modified from time to time, by resolution of the Board. The directors shall be elected as provided in the certificate of incorporation. The Board may designate one of its members to act as the Chairman of the Board. Any director may resign at any time, upon notice to the corporation. Such resignation shall be effective from the time of its receipt by the corporation, unless some later time is provided in the resignation, and then from that time. </w:t>
      </w:r>
    </w:p>
    <w:p>
      <w:pPr>
        <w:pStyle w:val="TextBody"/>
        <w:bidi w:val="0"/>
        <w:spacing w:before="240" w:after="0"/>
        <w:jc w:val="left"/>
        <w:rPr>
          <w:rFonts w:ascii="Times New Roman" w:hAnsi="Times New Roman"/>
          <w:sz w:val="20"/>
        </w:rPr>
      </w:pPr>
      <w:r>
        <w:rPr>
          <w:rFonts w:ascii="Times New Roman" w:hAnsi="Times New Roman"/>
          <w:sz w:val="20"/>
        </w:rPr>
        <w:t xml:space="preserve">Section 2. Vacancies and newly created directorships resulting from any increase in the authorized number of directors may be filled as provided in the certificate of incorporation. If there are no directors in office, then an election of directors may be held in the manner provided by statute. </w:t>
      </w:r>
    </w:p>
    <w:p>
      <w:pPr>
        <w:pStyle w:val="TextBody"/>
        <w:bidi w:val="0"/>
        <w:spacing w:before="240" w:after="0"/>
        <w:jc w:val="left"/>
        <w:rPr>
          <w:rFonts w:ascii="Times New Roman" w:hAnsi="Times New Roman"/>
          <w:sz w:val="20"/>
        </w:rPr>
      </w:pPr>
      <w:r>
        <w:rPr>
          <w:rFonts w:ascii="Times New Roman" w:hAnsi="Times New Roman"/>
          <w:sz w:val="20"/>
        </w:rPr>
        <w:t xml:space="preserve">Section 3. The business of the corporation shall be managed by the Board, which shall have and exercise full power in the management and conduct of the business and affairs of the corporation and do all such lawful acts and things as are not by statute or by the certificate of incorporation or by these Bylaws directed or required to be exercised or done by the stockholders. </w:t>
      </w:r>
    </w:p>
    <w:p>
      <w:pPr>
        <w:pStyle w:val="TextBody"/>
        <w:bidi w:val="0"/>
        <w:spacing w:before="240" w:after="0"/>
        <w:jc w:val="center"/>
        <w:rPr>
          <w:rFonts w:ascii="Times New Roman" w:hAnsi="Times New Roman"/>
          <w:b/>
          <w:sz w:val="20"/>
        </w:rPr>
      </w:pPr>
      <w:r>
        <w:rPr>
          <w:rFonts w:ascii="Times New Roman" w:hAnsi="Times New Roman"/>
          <w:b/>
          <w:sz w:val="20"/>
        </w:rPr>
        <w:t xml:space="preserve">MEETINGS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4. The Board may hold meetings, both regular and special, either within or without the State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5. Immediately following and at the place of holding the annual meeting of stockholders or at such other time and place as determined by the Board, the Board, as constituted upon final adjournment of such annual meeting, shall convene for the purpose of electing officers and transacting any other business properly brought before it. No notice of such meeting to the newly elected directors shall be necessary in order legally to constitute the meeting, provided a quorum shall be present. </w:t>
      </w:r>
    </w:p>
    <w:p>
      <w:pPr>
        <w:pStyle w:val="TextBody"/>
        <w:bidi w:val="0"/>
        <w:spacing w:before="240" w:after="0"/>
        <w:jc w:val="left"/>
        <w:rPr>
          <w:rFonts w:ascii="Times New Roman" w:hAnsi="Times New Roman"/>
          <w:sz w:val="20"/>
        </w:rPr>
      </w:pPr>
      <w:r>
        <w:rPr>
          <w:rFonts w:ascii="Times New Roman" w:hAnsi="Times New Roman"/>
          <w:sz w:val="20"/>
        </w:rPr>
        <w:t xml:space="preserve">Section 6. Regular meetings of the Board may be held without notice at such time and at such place as shall from time to time be determined by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7. Special meetings of the Board may be called by the Chairman of the Board or by the Chief Executive Officer on 24 hours’ notice to each director. Special meetings shall be called by the Chairman of the Board or by the Chief Executive Officer or Secretary on like notice on the written request of a majority of the directors then in office. </w:t>
      </w:r>
    </w:p>
    <w:p>
      <w:pPr>
        <w:pStyle w:val="TextBody"/>
        <w:bidi w:val="0"/>
        <w:spacing w:before="240" w:after="0"/>
        <w:jc w:val="left"/>
        <w:rPr>
          <w:rFonts w:ascii="Times New Roman" w:hAnsi="Times New Roman"/>
          <w:sz w:val="20"/>
        </w:rPr>
      </w:pPr>
      <w:r>
        <w:rPr>
          <w:rFonts w:ascii="Times New Roman" w:hAnsi="Times New Roman"/>
          <w:sz w:val="20"/>
        </w:rPr>
        <w:t xml:space="preserve">Section 8. At all meetings of the Board a majority of the Board shall constitute a quorum for the transaction of business and the act of a majority of the directors present at any meeting at which there is a quorum shall be the act of the Board, except as may be otherwise specifically provided by statute or by the certificate of incorporation. If a quorum shall not be present at any meeting of the Board, the directors present thereat may adjourn the meeting from time to time, without notice other than announcement at the meeting, until a quorum shall be present. The Chairman of the Board shall preside at all meetings of the Board, and shall have such other powers as the Board may determine. If a director has not been designated as Chairman of the Board, or if the designated Chairman of the Board is not present, the Board shall designate, from time to time, a chairman from amongst its members to serve as chairman of each meeting of the Board. </w:t>
      </w:r>
    </w:p>
    <w:p>
      <w:pPr>
        <w:pStyle w:val="TextBody"/>
        <w:bidi w:val="0"/>
        <w:spacing w:before="240" w:after="0"/>
        <w:jc w:val="left"/>
        <w:rPr>
          <w:rFonts w:ascii="Times New Roman" w:hAnsi="Times New Roman"/>
          <w:sz w:val="20"/>
        </w:rPr>
      </w:pPr>
      <w:r>
        <w:rPr>
          <w:rFonts w:ascii="Times New Roman" w:hAnsi="Times New Roman"/>
          <w:sz w:val="20"/>
        </w:rPr>
        <w:t xml:space="preserve">Section 9. Unless otherwise restricted by the certificate of incorporation or the Bylaws, any action required or permitted to be taken at any meeting of the Board or of any committee thereof may be taken without a meeting, if all members of the Board or committee, as the case may be, consent thereto in writing or by electronic transmission, and the writings or electronic transmission are filed with the minutes of proceedings of the Board or committee, as the case may be.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COMMITTEES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10. The corporation elects to be governed by Section 141(c)(2) of the General Corporation Law of the State of Delaware. The Board shall, by resolution passed by a majority of the whole Board, designate such committees of the Board as may be required by a governmental agency having jurisdiction over the affairs of the corporation or by any securities exchange on which securities issued by the corporation may be listed, and the Board may, by resolution passed by majority of the whole Board, designate one or more additional committees, each committee to consist of two or more of the directors of the corporation. The Board may designate one or more directors as alternate members of any committee, who may replace any absent or disqualified member at any meeting of the committee. In the absence or disqualification of a member of the committee and the alternates thereof, the member or members thereof present at any meeting and not disqualified from voting, whether or not he, she or they constitute a quorum, may unanimously appoint another member of the Board to act at the meeting in place of any such absent or disqualified member. Any such committee, to the extent provided by applicable law, rule or regulation or in the resolution, shall have and may exercise the powers of the Board in the management of the business and affairs of the corporation. Such committee or committees shall have such name or names as may be determined from time to time by resolution adopted by the Board and committee or committees may, subject to approval by the Board, adopt a charter governing the conduct of the affairs of the committee, but no such committee shall have the power or authority in reference to the following matters: (i) approving or adopting, or recommending to the stockholders, any action or matter expressly required by the General Corporation Law of Delaware to be submitted to stockholders for approval or (ii) adopting, amending or repealing any provision of the Bylaws. </w:t>
      </w:r>
    </w:p>
    <w:p>
      <w:pPr>
        <w:pStyle w:val="TextBody"/>
        <w:bidi w:val="0"/>
        <w:spacing w:before="240" w:after="0"/>
        <w:jc w:val="left"/>
        <w:rPr>
          <w:rFonts w:ascii="Times New Roman" w:hAnsi="Times New Roman"/>
          <w:sz w:val="20"/>
        </w:rPr>
      </w:pPr>
      <w:r>
        <w:rPr>
          <w:rFonts w:ascii="Times New Roman" w:hAnsi="Times New Roman"/>
          <w:sz w:val="20"/>
        </w:rPr>
        <w:t xml:space="preserve">Section 11. Each committee shall keep regular minutes of its meetings and report the same to the Board when required. </w:t>
      </w:r>
    </w:p>
    <w:p>
      <w:pPr>
        <w:pStyle w:val="TextBody"/>
        <w:bidi w:val="0"/>
        <w:spacing w:before="240" w:after="0"/>
        <w:jc w:val="center"/>
        <w:rPr>
          <w:rFonts w:ascii="Times New Roman" w:hAnsi="Times New Roman"/>
          <w:b/>
          <w:sz w:val="20"/>
        </w:rPr>
      </w:pPr>
      <w:r>
        <w:rPr>
          <w:rFonts w:ascii="Times New Roman" w:hAnsi="Times New Roman"/>
          <w:b/>
          <w:sz w:val="20"/>
        </w:rPr>
        <w:t xml:space="preserve">COMPENSATION OF DIRECTORS </w:t>
      </w:r>
    </w:p>
    <w:p>
      <w:pPr>
        <w:pStyle w:val="TextBody"/>
        <w:bidi w:val="0"/>
        <w:spacing w:before="240" w:after="0"/>
        <w:jc w:val="left"/>
        <w:rPr>
          <w:rFonts w:ascii="Times New Roman" w:hAnsi="Times New Roman"/>
          <w:sz w:val="20"/>
        </w:rPr>
      </w:pPr>
      <w:r>
        <w:rPr>
          <w:rFonts w:ascii="Times New Roman" w:hAnsi="Times New Roman"/>
          <w:sz w:val="20"/>
        </w:rPr>
        <w:t xml:space="preserve">Section 12. The amount, if any, which each director who is not an officer or employee of the corporation shall be entitled to receive as compensation for his or her services, and the form thereof, shall be fixed from time to time by resolution of the Board, and may vary within that group from one director, class of directors, or category of directors to another, provided however, that any person who is an officer or employee of the corporation shall not receive any form of compensation for serving as a director of 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IV NOTICES </w:t>
      </w:r>
    </w:p>
    <w:p>
      <w:pPr>
        <w:pStyle w:val="TextBody"/>
        <w:bidi w:val="0"/>
        <w:spacing w:before="240" w:after="0"/>
        <w:jc w:val="left"/>
        <w:rPr>
          <w:rFonts w:ascii="Times New Roman" w:hAnsi="Times New Roman"/>
          <w:sz w:val="20"/>
        </w:rPr>
      </w:pPr>
      <w:r>
        <w:rPr>
          <w:rFonts w:ascii="Times New Roman" w:hAnsi="Times New Roman"/>
          <w:sz w:val="20"/>
        </w:rPr>
        <w:t xml:space="preserve">Section 1. Whenever, under the provisions of the statutes or of the certificate of incorporation or of the Bylaws, notice is required to be given to any director or stockholder, it shall not be construed to mean personal notice only, but such notice may be given personally or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telephone, facsimile communication or electronic transmission. Notice may also be given to stockholders by a form of electronic transmission in accordance with and subject to the provisions of Section 232 of the General Corporation Law of Delaware. </w:t>
      </w:r>
    </w:p>
    <w:p>
      <w:pPr>
        <w:pStyle w:val="TextBody"/>
        <w:bidi w:val="0"/>
        <w:spacing w:before="240" w:after="0"/>
        <w:jc w:val="left"/>
        <w:rPr>
          <w:rFonts w:ascii="Times New Roman" w:hAnsi="Times New Roman"/>
          <w:sz w:val="20"/>
        </w:rPr>
      </w:pPr>
      <w:r>
        <w:rPr>
          <w:rFonts w:ascii="Times New Roman" w:hAnsi="Times New Roman"/>
          <w:sz w:val="20"/>
        </w:rPr>
        <w:t xml:space="preserve">Section 2. Whenever any notice is required to be given under the provisions of the statutes or of the certificate of incorporation or of the Bylaws, a waiver thereof in writing or by electronic transmission, given by the person or persons entitled to said notice, whether before or after the time stated therein, shall be deemed equivalent thereto. The attendance of a person at a meeting shall constitute a waiver of notice of such meeting, except when the person attends a meeting for the express purpose of objecting, at the beginning of the meeting, to the transaction of any business on the ground that the meeting is not lawfully called or convened.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 OFFICERS </w:t>
      </w:r>
    </w:p>
    <w:p>
      <w:pPr>
        <w:pStyle w:val="TextBody"/>
        <w:bidi w:val="0"/>
        <w:spacing w:before="240" w:after="0"/>
        <w:jc w:val="left"/>
        <w:rPr>
          <w:rFonts w:ascii="Times New Roman" w:hAnsi="Times New Roman"/>
          <w:sz w:val="20"/>
        </w:rPr>
      </w:pPr>
      <w:r>
        <w:rPr>
          <w:rFonts w:ascii="Times New Roman" w:hAnsi="Times New Roman"/>
          <w:sz w:val="20"/>
        </w:rPr>
        <w:t xml:space="preserve">Section 1. The Board shall elect a Secretary and a Chief Executive Officer and it may, if it so determines, choose a President, a Chief Financial Officer, a Chief Operating Officer, one or more Vice Presidents (who may be designated as Vice Presidents, Senior Vice Presidents or Executive Vice Presidents or other appropriate title) and a Treasurer. The corporation may also have such additional or assistant officers as the Board, Chief Executive Officer or Chief Operating Officer, if any, may deem necessary for its business and may appoint from time to time. Any two or more offices may be held by the same person.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[Reserved]. </w:t>
      </w:r>
    </w:p>
    <w:p>
      <w:pPr>
        <w:pStyle w:val="TextBody"/>
        <w:bidi w:val="0"/>
        <w:spacing w:before="240" w:after="0"/>
        <w:jc w:val="center"/>
        <w:rPr>
          <w:rFonts w:ascii="Times New Roman" w:hAnsi="Times New Roman"/>
          <w:b/>
          <w:sz w:val="20"/>
        </w:rPr>
      </w:pPr>
      <w:r>
        <w:rPr>
          <w:rFonts w:ascii="Times New Roman" w:hAnsi="Times New Roman"/>
          <w:b/>
          <w:sz w:val="20"/>
        </w:rPr>
        <w:t xml:space="preserve">DUTIES </w:t>
      </w:r>
    </w:p>
    <w:p>
      <w:pPr>
        <w:pStyle w:val="TextBody"/>
        <w:bidi w:val="0"/>
        <w:spacing w:before="240" w:after="0"/>
        <w:jc w:val="left"/>
        <w:rPr>
          <w:rFonts w:ascii="Times New Roman" w:hAnsi="Times New Roman"/>
          <w:sz w:val="20"/>
        </w:rPr>
      </w:pPr>
      <w:r>
        <w:rPr>
          <w:rFonts w:ascii="Times New Roman" w:hAnsi="Times New Roman"/>
          <w:sz w:val="20"/>
        </w:rPr>
        <w:t xml:space="preserve">Section 3. Subject to direction and under the supervision of the Board, the Chief Executive Officer shall have general control of the affairs of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4. The compensation of the Chief Executive Officer shall be determined by the independent Compensation Committee. The compensation of all other officers, as such term is defined in Section 16a-1(f) of the Exchange Act, shall be determined by the independent Compensation Committee, taking into account the recommendation of 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Section 5. Each officer shall have the authority and shall perform the duties set forth in the Bylaws or, to the extent consistent with the Bylaws, the duties prescribed by the Board, by the Chief Executive Officer, and, to the extent not so provided, as generally pertain to their respective offices, subject to the control of the Board. Any designation of duties by the Chief Executive Officer shall be subject to review by the Board but shall be in full force and effect in the absence of such review. </w:t>
      </w:r>
    </w:p>
    <w:p>
      <w:pPr>
        <w:pStyle w:val="TextBody"/>
        <w:bidi w:val="0"/>
        <w:spacing w:before="240" w:after="0"/>
        <w:jc w:val="center"/>
        <w:rPr>
          <w:rFonts w:ascii="Times New Roman" w:hAnsi="Times New Roman"/>
          <w:b/>
          <w:sz w:val="20"/>
        </w:rPr>
      </w:pPr>
      <w:r>
        <w:rPr>
          <w:rFonts w:ascii="Times New Roman" w:hAnsi="Times New Roman"/>
          <w:b/>
          <w:sz w:val="20"/>
        </w:rPr>
        <w:t xml:space="preserve">TENURE, REMOVAL AND RESIGNATION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 Each officer shall hold office until the first meeting of the Board after the annual meeting of stockholders next succeeding his or her election, and until his or her successor is elected and qualified or until his or her earlier resignation or removal. </w:t>
      </w:r>
    </w:p>
    <w:p>
      <w:pPr>
        <w:pStyle w:val="TextBody"/>
        <w:bidi w:val="0"/>
        <w:spacing w:before="240" w:after="0"/>
        <w:jc w:val="left"/>
        <w:rPr>
          <w:rFonts w:ascii="Times New Roman" w:hAnsi="Times New Roman"/>
          <w:sz w:val="20"/>
        </w:rPr>
      </w:pPr>
      <w:r>
        <w:rPr>
          <w:rFonts w:ascii="Times New Roman" w:hAnsi="Times New Roman"/>
          <w:sz w:val="20"/>
        </w:rPr>
        <w:t xml:space="preserve">Section 7. Any officer elected or appointed by the Board may be removed at any time either with or without cause by the affirmative vote of a majority of the Board. Any vacancy occurring in any office of the corporation shall be filled by the Board or by the Chief Executive Officer or Chief Operating Officer, if any, if he or she is authorized to appoint such officer pursuant to Section 1 of this Article V. </w:t>
      </w:r>
    </w:p>
    <w:p>
      <w:pPr>
        <w:pStyle w:val="TextBody"/>
        <w:bidi w:val="0"/>
        <w:spacing w:before="240" w:after="0"/>
        <w:jc w:val="left"/>
        <w:rPr>
          <w:rFonts w:ascii="Times New Roman" w:hAnsi="Times New Roman"/>
          <w:sz w:val="20"/>
        </w:rPr>
      </w:pPr>
      <w:r>
        <w:rPr>
          <w:rFonts w:ascii="Times New Roman" w:hAnsi="Times New Roman"/>
          <w:sz w:val="20"/>
        </w:rPr>
        <w:t xml:space="preserve">Section 8. Any officer may resign at any time, upon notice to the corporation. Such resignation shall be effective from the time of its receipt by the corporation, unless some later time is provided in the resignation, and then from that time.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CERTIFICATES OF </w:t>
      </w:r>
    </w:p>
    <w:p>
      <w:pPr>
        <w:pStyle w:val="TextBody"/>
        <w:bidi w:val="0"/>
        <w:spacing w:before="0" w:after="0"/>
        <w:jc w:val="center"/>
        <w:rPr>
          <w:rFonts w:ascii="Times New Roman" w:hAnsi="Times New Roman"/>
          <w:b/>
          <w:sz w:val="20"/>
        </w:rPr>
      </w:pPr>
      <w:r>
        <w:rPr>
          <w:rFonts w:ascii="Times New Roman" w:hAnsi="Times New Roman"/>
          <w:b/>
          <w:sz w:val="20"/>
        </w:rPr>
        <w:t xml:space="preserve">STOCK </w:t>
      </w:r>
    </w:p>
    <w:p>
      <w:pPr>
        <w:pStyle w:val="TextBody"/>
        <w:bidi w:val="0"/>
        <w:spacing w:before="240" w:after="0"/>
        <w:jc w:val="left"/>
        <w:rPr>
          <w:rFonts w:ascii="Times New Roman" w:hAnsi="Times New Roman"/>
          <w:sz w:val="20"/>
        </w:rPr>
      </w:pPr>
      <w:r>
        <w:rPr>
          <w:rFonts w:ascii="Times New Roman" w:hAnsi="Times New Roman"/>
          <w:sz w:val="20"/>
        </w:rPr>
        <w:t xml:space="preserve">Section 1. The shares of the corporation shall be represented by certificates, provided that the Board may provide by resolution or resolutions that some or all of any or all classes or series of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including, but not limited to, the Chairman of the Board, the Chief Executive Officer, a President, a Vice President, the Treasurer, an Assistant Treasurer, the Secretary or an Assistant Secretary of the corporation certifying the number of shares owned by such stockholder in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Where a certificate is countersigned (1) by a transfer agent other than the corporation or its employee, and, (2) by a registrar other than the corporation or its employee, the signatures of the officers of the corporation may be facsimiles. In case any officer who has signed or whose facsimile signature has been placed upon a certificate shall have ceased to be such officer before such certificate is issued, it may be issued by the corporation with the same effect as if he or she were such officer at the date of issue. </w:t>
      </w:r>
    </w:p>
    <w:p>
      <w:pPr>
        <w:pStyle w:val="TextBody"/>
        <w:bidi w:val="0"/>
        <w:spacing w:before="240" w:after="0"/>
        <w:jc w:val="center"/>
        <w:rPr>
          <w:rFonts w:ascii="Times New Roman" w:hAnsi="Times New Roman"/>
          <w:b/>
          <w:sz w:val="20"/>
        </w:rPr>
      </w:pPr>
      <w:r>
        <w:rPr>
          <w:rFonts w:ascii="Times New Roman" w:hAnsi="Times New Roman"/>
          <w:b/>
          <w:sz w:val="20"/>
        </w:rPr>
        <w:t xml:space="preserve">LOST CERTIFICATES </w:t>
      </w:r>
    </w:p>
    <w:p>
      <w:pPr>
        <w:pStyle w:val="TextBody"/>
        <w:bidi w:val="0"/>
        <w:spacing w:before="240" w:after="0"/>
        <w:jc w:val="left"/>
        <w:rPr>
          <w:rFonts w:ascii="Times New Roman" w:hAnsi="Times New Roman"/>
          <w:sz w:val="20"/>
        </w:rPr>
      </w:pPr>
      <w:r>
        <w:rPr>
          <w:rFonts w:ascii="Times New Roman" w:hAnsi="Times New Roman"/>
          <w:sz w:val="20"/>
        </w:rPr>
        <w:t xml:space="preserve">Section 3. The Board may direct a new certificate or certificates to be issued in place of any certificate or certificates theretofore issued by the corporation alleged to have been lost, stolen or destroyed, upon the making of an affidavit of the fact by the person claiming the certificate of stock to be lost, stolen or destroyed. When authorizing such issue of a new certificate or certificates, the Board may, in its discretion and as a condition precedent to the issuance thereof, require the owner of such lost, stolen or destroyed certificate or certificates, or such owner’s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TRANSFERS OF STOCK </w:t>
      </w:r>
    </w:p>
    <w:p>
      <w:pPr>
        <w:pStyle w:val="TextBody"/>
        <w:bidi w:val="0"/>
        <w:spacing w:before="240" w:after="0"/>
        <w:jc w:val="left"/>
        <w:rPr>
          <w:rFonts w:ascii="Times New Roman" w:hAnsi="Times New Roman"/>
          <w:sz w:val="20"/>
        </w:rPr>
      </w:pPr>
      <w:r>
        <w:rPr>
          <w:rFonts w:ascii="Times New Roman" w:hAnsi="Times New Roman"/>
          <w:sz w:val="20"/>
        </w:rPr>
        <w:t xml:space="preserve">Section 4.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 </w:t>
      </w:r>
    </w:p>
    <w:p>
      <w:pPr>
        <w:pStyle w:val="TextBody"/>
        <w:bidi w:val="0"/>
        <w:spacing w:before="240" w:after="0"/>
        <w:jc w:val="center"/>
        <w:rPr>
          <w:rFonts w:ascii="Times New Roman" w:hAnsi="Times New Roman"/>
          <w:b/>
          <w:sz w:val="20"/>
        </w:rPr>
      </w:pPr>
      <w:r>
        <w:rPr>
          <w:rFonts w:ascii="Times New Roman" w:hAnsi="Times New Roman"/>
          <w:b/>
          <w:sz w:val="20"/>
        </w:rPr>
        <w:t xml:space="preserve">FIXING RECORD DATE </w:t>
      </w:r>
    </w:p>
    <w:p>
      <w:pPr>
        <w:pStyle w:val="TextBody"/>
        <w:bidi w:val="0"/>
        <w:spacing w:before="240" w:after="0"/>
        <w:jc w:val="left"/>
        <w:rPr>
          <w:rFonts w:ascii="Times New Roman" w:hAnsi="Times New Roman"/>
          <w:sz w:val="20"/>
        </w:rPr>
      </w:pPr>
      <w:r>
        <w:rPr>
          <w:rFonts w:ascii="Times New Roman" w:hAnsi="Times New Roman"/>
          <w:sz w:val="20"/>
        </w:rPr>
        <w:t xml:space="preserve">Section 5. In order that the corporation may determine the stockholders entitled to notice of or to vote at any meeting of stockholders or any adjournment thereof, the Board may fix, in advance, a record date, which shall, unless otherwise required by law, not be more than sixty nor less than ten days before the date of such meeting. If no record date is fixed by the Board,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In no event shall such record date precede the date of the resolution establishing it. A determination of stockholders of record entitled to notice of or to vote at a meeting of stockholders shall apply to any adjournment of the meeting; provided, however, that the Board may fix a new record date for the adjourned meeting.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sixty days prior to such action. If no such record date is fixed, the record date for determining stockholders for any such purpose shall be at the close of business on the day on which the Board adopts the resolution relating thereto. </w:t>
      </w:r>
    </w:p>
    <w:p>
      <w:pPr>
        <w:pStyle w:val="TextBody"/>
        <w:bidi w:val="0"/>
        <w:spacing w:before="240" w:after="0"/>
        <w:jc w:val="center"/>
        <w:rPr>
          <w:rFonts w:ascii="Times New Roman" w:hAnsi="Times New Roman"/>
          <w:b/>
          <w:sz w:val="20"/>
        </w:rPr>
      </w:pPr>
      <w:r>
        <w:rPr>
          <w:rFonts w:ascii="Times New Roman" w:hAnsi="Times New Roman"/>
          <w:b/>
          <w:sz w:val="20"/>
        </w:rPr>
        <w:t xml:space="preserve">REGISTERED STOCKHOLDERS </w:t>
      </w:r>
    </w:p>
    <w:p>
      <w:pPr>
        <w:pStyle w:val="TextBody"/>
        <w:bidi w:val="0"/>
        <w:spacing w:before="240" w:after="0"/>
        <w:jc w:val="left"/>
        <w:rPr>
          <w:rFonts w:ascii="Times New Roman" w:hAnsi="Times New Roman"/>
          <w:sz w:val="20"/>
        </w:rPr>
      </w:pPr>
      <w:r>
        <w:rPr>
          <w:rFonts w:ascii="Times New Roman" w:hAnsi="Times New Roman"/>
          <w:sz w:val="20"/>
        </w:rPr>
        <w:t xml:space="preserve">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interest in such share or shares on the part of any other person, whether or not it shall have express or other notice hereof, except as otherwise provided by the laws of Delaware.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w:t>
      </w:r>
    </w:p>
    <w:p>
      <w:pPr>
        <w:pStyle w:val="TextBody"/>
        <w:bidi w:val="0"/>
        <w:spacing w:before="0" w:after="0"/>
        <w:jc w:val="center"/>
        <w:rPr>
          <w:rFonts w:ascii="Times New Roman" w:hAnsi="Times New Roman"/>
          <w:b/>
          <w:sz w:val="20"/>
        </w:rPr>
      </w:pPr>
      <w:r>
        <w:rPr>
          <w:rFonts w:ascii="Times New Roman" w:hAnsi="Times New Roman"/>
          <w:b/>
          <w:sz w:val="20"/>
        </w:rPr>
        <w:t xml:space="preserve">PROVISIONS </w:t>
      </w:r>
    </w:p>
    <w:p>
      <w:pPr>
        <w:pStyle w:val="TextBody"/>
        <w:bidi w:val="0"/>
        <w:spacing w:before="0" w:after="0"/>
        <w:jc w:val="center"/>
        <w:rPr>
          <w:rFonts w:ascii="Times New Roman" w:hAnsi="Times New Roman"/>
          <w:b/>
          <w:sz w:val="20"/>
        </w:rPr>
      </w:pPr>
      <w:r>
        <w:rPr>
          <w:rFonts w:ascii="Times New Roman" w:hAnsi="Times New Roman"/>
          <w:b/>
          <w:sz w:val="20"/>
        </w:rPr>
        <w:t xml:space="preserve">DIVIDENDS </w:t>
      </w:r>
    </w:p>
    <w:p>
      <w:pPr>
        <w:pStyle w:val="TextBody"/>
        <w:bidi w:val="0"/>
        <w:spacing w:before="240" w:after="0"/>
        <w:jc w:val="left"/>
        <w:rPr>
          <w:rFonts w:ascii="Times New Roman" w:hAnsi="Times New Roman"/>
          <w:sz w:val="20"/>
        </w:rPr>
      </w:pPr>
      <w:r>
        <w:rPr>
          <w:rFonts w:ascii="Times New Roman" w:hAnsi="Times New Roman"/>
          <w:sz w:val="20"/>
        </w:rPr>
        <w:t xml:space="preserve">Section 1. Dividends upon the common stock of the corporation, subject to applicable law and the provisions of the certificate of incorporation, if any, may be declared by the Board. Dividends may be paid in cash, in property, or in shares of the common stock, subject to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 in the manner in which it was created. </w:t>
      </w:r>
    </w:p>
    <w:p>
      <w:pPr>
        <w:pStyle w:val="TextBody"/>
        <w:bidi w:val="0"/>
        <w:spacing w:before="240" w:after="0"/>
        <w:jc w:val="center"/>
        <w:rPr>
          <w:rFonts w:ascii="Times New Roman" w:hAnsi="Times New Roman"/>
          <w:b/>
          <w:sz w:val="20"/>
        </w:rPr>
      </w:pPr>
      <w:r>
        <w:rPr>
          <w:rFonts w:ascii="Times New Roman" w:hAnsi="Times New Roman"/>
          <w:b/>
          <w:sz w:val="20"/>
        </w:rPr>
        <w:t xml:space="preserve">ANNUAL STATEMENT </w:t>
      </w:r>
    </w:p>
    <w:p>
      <w:pPr>
        <w:pStyle w:val="TextBody"/>
        <w:bidi w:val="0"/>
        <w:spacing w:before="240" w:after="0"/>
        <w:jc w:val="left"/>
        <w:rPr>
          <w:rFonts w:ascii="Times New Roman" w:hAnsi="Times New Roman"/>
          <w:sz w:val="20"/>
        </w:rPr>
      </w:pPr>
      <w:r>
        <w:rPr>
          <w:rFonts w:ascii="Times New Roman" w:hAnsi="Times New Roman"/>
          <w:sz w:val="20"/>
        </w:rPr>
        <w:t xml:space="preserve">Section 3. The Board shall present at each annual meeting a full and clear statement of the business and condition of the 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CHECKS AND NOTES </w:t>
      </w:r>
    </w:p>
    <w:p>
      <w:pPr>
        <w:pStyle w:val="TextBody"/>
        <w:bidi w:val="0"/>
        <w:spacing w:before="240" w:after="0"/>
        <w:jc w:val="left"/>
        <w:rPr>
          <w:rFonts w:ascii="Times New Roman" w:hAnsi="Times New Roman"/>
          <w:sz w:val="20"/>
        </w:rPr>
      </w:pPr>
      <w:r>
        <w:rPr>
          <w:rFonts w:ascii="Times New Roman" w:hAnsi="Times New Roman"/>
          <w:sz w:val="20"/>
        </w:rPr>
        <w:t xml:space="preserve">Section 4. All checks or demands for money of the corporation shall be signed by such officer or officers or such other person or persons as the Board may from time to time designate. The notes of the corporation shall be signed by at least two of the officers of the corporation appointed by the Board. </w:t>
      </w:r>
    </w:p>
    <w:p>
      <w:pPr>
        <w:pStyle w:val="TextBody"/>
        <w:bidi w:val="0"/>
        <w:spacing w:before="240" w:after="0"/>
        <w:jc w:val="center"/>
        <w:rPr>
          <w:rFonts w:ascii="Times New Roman" w:hAnsi="Times New Roman"/>
          <w:b/>
          <w:sz w:val="20"/>
        </w:rPr>
      </w:pPr>
      <w:r>
        <w:rPr>
          <w:rFonts w:ascii="Times New Roman" w:hAnsi="Times New Roman"/>
          <w:b/>
          <w:sz w:val="20"/>
        </w:rPr>
        <w:t xml:space="preserve">FISCAL YEAR </w:t>
      </w:r>
    </w:p>
    <w:p>
      <w:pPr>
        <w:pStyle w:val="TextBody"/>
        <w:bidi w:val="0"/>
        <w:spacing w:before="240" w:after="0"/>
        <w:jc w:val="left"/>
        <w:rPr>
          <w:rFonts w:ascii="Times New Roman" w:hAnsi="Times New Roman"/>
          <w:sz w:val="20"/>
        </w:rPr>
      </w:pPr>
      <w:r>
        <w:rPr>
          <w:rFonts w:ascii="Times New Roman" w:hAnsi="Times New Roman"/>
          <w:sz w:val="20"/>
        </w:rPr>
        <w:t xml:space="preserve">Section 5. The fiscal year of the corporation shall end at the close of business on the Sunday nearest December 31 or at such other time as determined from time to time by the Board. </w:t>
      </w:r>
    </w:p>
    <w:p>
      <w:pPr>
        <w:pStyle w:val="TextBody"/>
        <w:bidi w:val="0"/>
        <w:spacing w:before="240" w:after="0"/>
        <w:jc w:val="center"/>
        <w:rPr>
          <w:rFonts w:ascii="Times New Roman" w:hAnsi="Times New Roman"/>
          <w:b/>
          <w:sz w:val="20"/>
        </w:rPr>
      </w:pPr>
      <w:r>
        <w:rPr>
          <w:rFonts w:ascii="Times New Roman" w:hAnsi="Times New Roman"/>
          <w:b/>
          <w:sz w:val="20"/>
        </w:rPr>
        <w:t xml:space="preserve">SEAL </w:t>
      </w:r>
    </w:p>
    <w:p>
      <w:pPr>
        <w:pStyle w:val="TextBody"/>
        <w:bidi w:val="0"/>
        <w:spacing w:before="240" w:after="0"/>
        <w:jc w:val="left"/>
        <w:rPr>
          <w:rFonts w:ascii="Times New Roman" w:hAnsi="Times New Roman"/>
          <w:sz w:val="20"/>
        </w:rPr>
      </w:pPr>
      <w:r>
        <w:rPr>
          <w:rFonts w:ascii="Times New Roman" w:hAnsi="Times New Roman"/>
          <w:sz w:val="20"/>
        </w:rPr>
        <w:t xml:space="preserve">Section 6. The corporate seal shall be circular in form and contain around its circumference the full corporate name of the corporation and the state of incorporation and in the center the words “Corporate Seal” and the year of incorporation. The seal may be used by causing it or a facsimile thereof to be impressed or affixed or reproduced or otherwise.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1. The corporation shall indemnify and hold harmless, to the fullest extent permitted by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was a legal representative, is or was a director or officer of the corporation or, while serving as a director or officer of the corporation, is or was serving at the request of the corporation as a director, officer, employee or agent of another corporation or of a partnership, joint venture, trust or enterprise or nonprofit entity, including service with respect to employee benefit plans, against all liability and loss suffered and expenses (including fees of attorneys and other experts or advisers) reasonably incurred by such Covered Person. Notwithstanding the preceding sentence, except as otherwise provided in Section 3 of this Article VIII, the corporation shall be required to indemnify a Covered Person in connection with a proceeding (or part thereof) commenced by such Covered Person only if the commencement of such proceeding (or part thereof) by the Covered Person was authorized in the specific case by the Board.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 The corporation shall, to the fullest extent permitted by applicable law, pay the expenses (including fees of attorneys and other experts or advisers) incurred by a Covered Person in defending a proceeding in advance of its final disposition, provided, however, that, to the extent required by law, such payment of expenses in advance of the final disposition of the proceeding shall be made upon receipt of an undertaking by the Covered Person to repay such amount if it shall ultimately be determined that he or she is not entitled to be indemnified by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Section 3. If a claim for indemnification under this Article VIII (following the final disposition of such proceeding) is not paid in full within sixty days after the corporation has received a claim therefor by the Covered Person, or if a claim for any advancement of expenses under this Article VIII is not paid in full within thirty days after the corporation has received a statement or statements requesting such amounts to be advanced, the Covered Person shall thereupon (but not before) be entitled to file suit to recover the unpaid amount of such claim, including fees of attorneys and other experts or advisers. If successful in whole or in part, the Covered Person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4. The foregoing rights of indemnification and advancement of expenses conferred on any Covered Person by this Article VIII shall be in addition to and not exclusive of any and all other rights to which such Covered Person may have or hereafter acquire under any statute, provision of the certificate of incorporation, these Bylaws, agreement, vote of stockholders or disinterested directors or otherwise. </w:t>
      </w:r>
    </w:p>
    <w:p>
      <w:pPr>
        <w:pStyle w:val="TextBody"/>
        <w:bidi w:val="0"/>
        <w:spacing w:before="240" w:after="0"/>
        <w:jc w:val="left"/>
        <w:rPr>
          <w:rFonts w:ascii="Times New Roman" w:hAnsi="Times New Roman"/>
          <w:sz w:val="20"/>
        </w:rPr>
      </w:pPr>
      <w:r>
        <w:rPr>
          <w:rFonts w:ascii="Times New Roman" w:hAnsi="Times New Roman"/>
          <w:sz w:val="20"/>
        </w:rPr>
        <w:t xml:space="preserve">Section 5.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has collected as indemnification or advancement of expenses from such other corporation, partnership, joint venture, trust, enterprise or non-profit enterprise. </w:t>
      </w:r>
    </w:p>
    <w:p>
      <w:pPr>
        <w:pStyle w:val="TextBody"/>
        <w:bidi w:val="0"/>
        <w:spacing w:before="240" w:after="0"/>
        <w:jc w:val="left"/>
        <w:rPr>
          <w:rFonts w:ascii="Times New Roman" w:hAnsi="Times New Roman"/>
          <w:sz w:val="20"/>
        </w:rPr>
      </w:pPr>
      <w:r>
        <w:rPr>
          <w:rFonts w:ascii="Times New Roman" w:hAnsi="Times New Roman"/>
          <w:sz w:val="20"/>
        </w:rPr>
        <w:t xml:space="preserve">Section 6. The obligations of the corporation under this Article VIII to indemnify and advance expenses to a Covered Person shall be considered a contract between the corporation and such Covered Person.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 </w:t>
      </w:r>
    </w:p>
    <w:p>
      <w:pPr>
        <w:pStyle w:val="TextBody"/>
        <w:bidi w:val="0"/>
        <w:spacing w:before="240" w:after="0"/>
        <w:jc w:val="left"/>
        <w:rPr>
          <w:rFonts w:ascii="Times New Roman" w:hAnsi="Times New Roman"/>
          <w:sz w:val="20"/>
        </w:rPr>
      </w:pPr>
      <w:r>
        <w:rPr>
          <w:rFonts w:ascii="Times New Roman" w:hAnsi="Times New Roman"/>
          <w:sz w:val="20"/>
        </w:rPr>
        <w:t xml:space="preserve">Section 7. This Article VIII shall not limit the right of the corporation, to the extent and in the manner permitted by law, to indemnify and to advance expenses to persons other than Covered Persons when and as authorized by appropriate corporate action.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Section 1. Subject to the provisions of statute and the certificate of incorporation, the Bylaws of the corporation may be adopted, amended or repealed by the affirmative vote of a majority of the total number of directors or by the affirmative vote of holders of a majority of the voting power of all of the stock of this corporation entitled to vote in elections of directors, provided, however, that no bylaw adopting or changing the qualifications for service as a member of the Board shall cause any member of the Board serving at the time such bylaw is implemented to be disqualified from service prior to the expiration of such director’s current term of office. The Bylaws may contain any provision for the regulation and management of the affairs of the corporation and the rights or powers of its stockholders, directors, officers, or employees not inconsistent with the laws of the State of Delaware or the certificate of incorporation.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EXCLUSIVE </w:t>
      </w:r>
    </w:p>
    <w:p>
      <w:pPr>
        <w:pStyle w:val="TextBody"/>
        <w:bidi w:val="0"/>
        <w:spacing w:before="0" w:after="0"/>
        <w:jc w:val="center"/>
        <w:rPr>
          <w:rFonts w:ascii="Times New Roman" w:hAnsi="Times New Roman"/>
          <w:b/>
          <w:sz w:val="20"/>
        </w:rPr>
      </w:pPr>
      <w:r>
        <w:rPr>
          <w:rFonts w:ascii="Times New Roman" w:hAnsi="Times New Roman"/>
          <w:b/>
          <w:sz w:val="20"/>
        </w:rPr>
        <w:t xml:space="preserve">FORUM </w:t>
      </w:r>
    </w:p>
    <w:p>
      <w:pPr>
        <w:pStyle w:val="TextBody"/>
        <w:bidi w:val="0"/>
        <w:spacing w:before="240" w:after="0"/>
        <w:jc w:val="left"/>
        <w:rPr>
          <w:rFonts w:ascii="Times New Roman" w:hAnsi="Times New Roman"/>
          <w:sz w:val="20"/>
        </w:rPr>
      </w:pPr>
      <w:r>
        <w:rPr>
          <w:rFonts w:ascii="Times New Roman" w:hAnsi="Times New Roman"/>
          <w:sz w:val="20"/>
        </w:rPr>
        <w:t xml:space="preserve">Section 1. Unless the corporation consents in writing to the selection of an alternative forum, the Court of Chancery of the State of Delaware shall, to the fullest extent permitted by law, be the sole and exclusive forum for (1) any derivative action or proceeding brought on behalf of the corporation,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any action asserting a claim of breach of a fiduciary duty owed by any current or former director, officer, other employee or stockholder of the corporation to the corporation or the corporation’s stockholders, (3) any action asserting a claim arising pursuant to any provision of the General Corporation Law of the State of Delaware, the Company’s certificate of incorporation or the Bylaws or as to which the General Corporation Law of the State of Delaware confers jurisdiction on the Court of Chancery of the State of Delaware, or (4) any action asserting a claim governed by the internal affairs doctrine. Any person or entity purchasing or otherwise acquiring or holding any interest in shares of capital stock of the corporation shall be deemed to have notice of and consented to the provisions of this Article X. </w:t>
      </w:r>
    </w:p>
    <w:p>
      <w:pPr>
        <w:pStyle w:val="TextBody"/>
        <w:bidi w:val="0"/>
        <w:spacing w:before="240" w:after="0"/>
        <w:jc w:val="left"/>
        <w:rPr>
          <w:rFonts w:ascii="Times New Roman" w:hAnsi="Times New Roman"/>
          <w:sz w:val="20"/>
        </w:rPr>
      </w:pPr>
      <w:r>
        <w:rPr>
          <w:rFonts w:ascii="Times New Roman" w:hAnsi="Times New Roman"/>
          <w:sz w:val="20"/>
        </w:rPr>
        <w:t xml:space="preserve">As amended effective May 7, 2026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20</Pages>
  <Words>11850</Words>
  <Characters>58994</Characters>
  <CharactersWithSpaces>70934</CharactersWithSpaces>
  <Paragraphs>505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EX-3.2</dc:title>
</cp:coreProperties>
</file>